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13" w:rsidRPr="00523F13" w:rsidRDefault="00523F13" w:rsidP="00706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1AF" w:rsidRPr="007061AF" w:rsidRDefault="00B647F4" w:rsidP="00706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Стартовая диагностика</w:t>
      </w:r>
      <w:r w:rsidR="007061AF" w:rsidRPr="00706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10-х классов</w:t>
      </w:r>
    </w:p>
    <w:p w:rsidR="007061AF" w:rsidRPr="007061AF" w:rsidRDefault="007061AF" w:rsidP="00706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пилотных общеобразовательных организаций</w:t>
      </w:r>
      <w:r w:rsidRPr="00706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Вологодской области</w:t>
      </w:r>
      <w:r w:rsidRPr="00706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7061AF" w:rsidRPr="007061AF" w:rsidRDefault="007061AF" w:rsidP="00706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реализующих ФГОС СОО в </w:t>
      </w:r>
      <w:r w:rsidR="00CE6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2019 </w:t>
      </w:r>
      <w:r w:rsidRPr="00706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proofErr w:type="gramStart"/>
      <w:r w:rsidRPr="00706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4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="00B64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информационно-аналитическая справка</w:t>
      </w:r>
      <w:bookmarkStart w:id="0" w:name="_GoBack"/>
      <w:bookmarkEnd w:id="0"/>
    </w:p>
    <w:p w:rsidR="007061AF" w:rsidRPr="007061AF" w:rsidRDefault="007061AF" w:rsidP="007061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AF" w:rsidRPr="007061AF" w:rsidRDefault="007061AF" w:rsidP="007061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АОУ ВО ДПО «Вологодский институт развития образования» </w:t>
      </w:r>
      <w:r w:rsidRPr="007061AF">
        <w:rPr>
          <w:rFonts w:ascii="Times New Roman" w:eastAsia="Times New Roman" w:hAnsi="Times New Roman" w:cs="Times New Roman"/>
          <w:sz w:val="24"/>
          <w:szCs w:val="24"/>
        </w:rPr>
        <w:t>проведен сбор данных и анализ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стартовой диагностики обучающихся 10-х классов </w:t>
      </w:r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пилотных общеобразовательных организац</w:t>
      </w:r>
      <w:r w:rsidR="00CE6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ий, реализующих ФГОС СОО в </w:t>
      </w:r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 году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1AF" w:rsidRPr="007061AF" w:rsidRDefault="007061AF" w:rsidP="007061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Стартовая диагностика в 10-х классах направлена на получение данных об особенностях </w:t>
      </w:r>
      <w:proofErr w:type="spell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(далее – УУД) и личностных результатов при переходе на уровень среднего общего образования (далее - СОО), что позволит более эффективно решать проблему «</w:t>
      </w:r>
      <w:proofErr w:type="spell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доращивания</w:t>
      </w:r>
      <w:proofErr w:type="spell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личностных компетенций старшеклассников. </w:t>
      </w:r>
    </w:p>
    <w:p w:rsidR="007061AF" w:rsidRPr="007061AF" w:rsidRDefault="007061AF" w:rsidP="007061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стартовой диагностики проведен по следующим показателям - владение регулятивными, познавательными, коммуникативными универсальными учебными действиями, самоопределение, учебная мотивация.</w:t>
      </w:r>
    </w:p>
    <w:p w:rsidR="007061AF" w:rsidRPr="007061AF" w:rsidRDefault="007061AF" w:rsidP="0070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СОО формирование </w:t>
      </w:r>
      <w:r w:rsidRPr="00706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регулятивных УУД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созданием условий для самостоятельного целевого </w:t>
      </w:r>
      <w:proofErr w:type="gram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proofErr w:type="gram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обучающегося, в частности, самостоятельного формирования элементов индивидуальной образовательной траектории. Поэтому в программу стартовой диагностики включена оценка уровня </w:t>
      </w:r>
      <w:proofErr w:type="spell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системы </w:t>
      </w:r>
      <w:proofErr w:type="spell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произвольной активности десятиклассника и таких действий как планирование, моделирование, программирование, оценка результатов, а также регулятивно-личностных свойств - гибкость и самостоятельность, с использованием методики «С</w:t>
      </w:r>
      <w:r w:rsidRPr="007061AF">
        <w:rPr>
          <w:rFonts w:ascii="Times New Roman" w:eastAsia="Times New Roman" w:hAnsi="Times New Roman" w:cs="Times New Roman"/>
          <w:sz w:val="24"/>
          <w:szCs w:val="24"/>
        </w:rPr>
        <w:t xml:space="preserve">тиль </w:t>
      </w:r>
      <w:proofErr w:type="spellStart"/>
      <w:r w:rsidRPr="007061AF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7061AF">
        <w:rPr>
          <w:rFonts w:ascii="Times New Roman" w:eastAsia="Times New Roman" w:hAnsi="Times New Roman" w:cs="Times New Roman"/>
          <w:sz w:val="24"/>
          <w:szCs w:val="24"/>
        </w:rPr>
        <w:t xml:space="preserve"> поведения» (ССПМ) В.И. </w:t>
      </w:r>
      <w:proofErr w:type="spellStart"/>
      <w:r w:rsidRPr="007061AF">
        <w:rPr>
          <w:rFonts w:ascii="Times New Roman" w:eastAsia="Times New Roman" w:hAnsi="Times New Roman" w:cs="Times New Roman"/>
          <w:sz w:val="24"/>
          <w:szCs w:val="24"/>
        </w:rPr>
        <w:t>Моросановой</w:t>
      </w:r>
      <w:proofErr w:type="spellEnd"/>
      <w:r w:rsidRPr="007061A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1AF" w:rsidRPr="007061AF" w:rsidRDefault="007061AF" w:rsidP="0070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школьный возраст является ключевым для развития </w:t>
      </w:r>
      <w:proofErr w:type="gramStart"/>
      <w:r w:rsidRPr="00706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познавательных</w:t>
      </w:r>
      <w:proofErr w:type="gramEnd"/>
      <w:r w:rsidRPr="00706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формирования собственной образовательной стратегии, сознательного и развернутого формирования образовательного запроса. </w:t>
      </w:r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познавательных УУД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показатели, отражающие умение работать с информацией разных источников, критическое отношение к ней в познавательной деятельности</w:t>
      </w:r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 с учетом ресурсов собственного развития, выстраивания индивидуальной образовательной траектории.</w:t>
      </w:r>
    </w:p>
    <w:p w:rsidR="007061AF" w:rsidRPr="007061AF" w:rsidRDefault="007061AF" w:rsidP="007061A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1AF"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уровня </w:t>
      </w:r>
      <w:proofErr w:type="spellStart"/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коммуникативных и познавательных УУД обучающихся на начало обучения в десятом классе был разработан оценочный лист </w:t>
      </w:r>
      <w:r w:rsidRPr="007061A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на основе требований к </w:t>
      </w:r>
      <w:proofErr w:type="spellStart"/>
      <w:r w:rsidRPr="007061A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метапредметным</w:t>
      </w:r>
      <w:proofErr w:type="spellEnd"/>
      <w:r w:rsidRPr="007061A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результатам освоения ООП СОО («выпускник научится»), представленных в примерной основной образовательной программе СОО.</w:t>
      </w:r>
      <w:r w:rsidRPr="00706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 обучающийся и эксперт (учитель, классный руководитель и т.д.) дают соответственно самооценку и экспертную оценку по предлагаемым критериям.</w:t>
      </w:r>
    </w:p>
    <w:p w:rsidR="007061AF" w:rsidRPr="007061AF" w:rsidRDefault="007061AF" w:rsidP="0070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7061A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определения особенностей самоопределения обучающихся десятого класса была предложена</w:t>
      </w:r>
      <w:r w:rsidRPr="00706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самоопределения обучающегося профильного класса, для </w:t>
      </w:r>
      <w:r w:rsidRPr="007061A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изучения мотивационной составляющей учебной деятельности старшеклассников – методика М.И. Лукьяновой, Н.В. </w:t>
      </w:r>
      <w:proofErr w:type="spellStart"/>
      <w:r w:rsidRPr="007061A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Калининой</w:t>
      </w:r>
      <w:proofErr w:type="spellEnd"/>
      <w:r w:rsidRPr="007061A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7061AF" w:rsidRPr="007061AF" w:rsidRDefault="007061AF" w:rsidP="007061A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самоопределения обучающегося профильного класса позволяет оценить: обоснованность выбора профильного класса, понимание (осмысление) специфики профильных предметов, ожидания от обучения в профильном классе, удовлетворенность отношениями в классном коллективе и</w:t>
      </w:r>
      <w:r w:rsidRPr="007061AF">
        <w:rPr>
          <w:rFonts w:ascii="Times New Roman" w:eastAsia="Times New Roman" w:hAnsi="Times New Roman" w:cs="Times New Roman"/>
          <w:sz w:val="24"/>
          <w:szCs w:val="24"/>
        </w:rPr>
        <w:t xml:space="preserve"> с учителями в связи с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изменением требований с их стороны (эмоциональная составляющая отношений в классном коллективе</w:t>
      </w:r>
      <w:r w:rsidRPr="007061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эмоциональная составляющая отношений с учителями), а также формулировку обучающимися целей обучения в 10-м классе.  </w:t>
      </w:r>
      <w:proofErr w:type="gramEnd"/>
    </w:p>
    <w:p w:rsidR="007061AF" w:rsidRPr="007061AF" w:rsidRDefault="007061AF" w:rsidP="007061A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стартовой диагностики представлены 20 общеобразовательными организациями. В выборку для анализа данных вошли 30 десятых классов, 673 десятиклассника, из них 54,1 % девушек  и 45,9 % юношей.</w:t>
      </w:r>
    </w:p>
    <w:p w:rsidR="007061AF" w:rsidRPr="007061AF" w:rsidRDefault="007061AF" w:rsidP="007061A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анализ распределения по каждому из исследуемых показателей (см. таблицы 1, 2 Приложения)</w:t>
      </w:r>
      <w:r w:rsidRPr="007061AF">
        <w:rPr>
          <w:rFonts w:ascii="Times New Roman" w:eastAsia="Times New Roman" w:hAnsi="Times New Roman" w:cs="Times New Roman"/>
          <w:sz w:val="24"/>
          <w:szCs w:val="24"/>
        </w:rPr>
        <w:t xml:space="preserve">: регулятивные, познавательные, коммуникативные УУД, самоопределение, учебная мотивация. Данные по каждому показателю представлены по трем уровням: низкий уровень - ниже средневозрастной нормы, средний уровень – средневозрастная норма, высокий уровень – </w:t>
      </w:r>
      <w:r w:rsidRPr="007061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выше средневозрастной нормы. 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единиц анализа для удобства обработки использованы процентные данные. Определены максимальное и минимальное значение, среднее, стандартное отклонение, медиана и два </w:t>
      </w:r>
      <w:proofErr w:type="spellStart"/>
      <w:r w:rsidRPr="00706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процентиля</w:t>
      </w:r>
      <w:proofErr w:type="spell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- 25-й и 75-й (количество целых баллов, набранное 25 и 75 процентами испытуемых соответственно):</w:t>
      </w:r>
    </w:p>
    <w:p w:rsidR="007061AF" w:rsidRPr="007061AF" w:rsidRDefault="007061AF" w:rsidP="007061A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значение (</w:t>
      </w:r>
      <w:r w:rsidRPr="007061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процент детей в образовательной организации, которые выбирают самое большое значение по соответствующему уровню определенного показателя,</w:t>
      </w:r>
    </w:p>
    <w:p w:rsidR="007061AF" w:rsidRPr="007061AF" w:rsidRDefault="007061AF" w:rsidP="007061A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значение (</w:t>
      </w:r>
      <w:r w:rsidRPr="007061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процент детей в образовательной организации, которые выбирают наименьшее значение по соответствующему уровню определенного показателя,</w:t>
      </w:r>
    </w:p>
    <w:p w:rsidR="007061AF" w:rsidRPr="007061AF" w:rsidRDefault="007061AF" w:rsidP="007061A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разность максимального и минимального значений показателя показывает размах процентных долей по конкретному уровню рассматриваемого показателя,</w:t>
      </w:r>
    </w:p>
    <w:p w:rsidR="007061AF" w:rsidRPr="007061AF" w:rsidRDefault="007061AF" w:rsidP="007061A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стандартное отклонение - степень отклонения </w:t>
      </w:r>
      <w:r w:rsidRPr="007061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значений, их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1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разброс относительно 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значения. </w:t>
      </w:r>
    </w:p>
    <w:p w:rsidR="007061AF" w:rsidRPr="007061AF" w:rsidRDefault="007061AF" w:rsidP="007061A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 входящие в интервал, набранных 25 и 75 процентами выборки (обучающихся) общеобразовательных школ соответственно, определяются как соответствующие среднестатистической норме.</w:t>
      </w:r>
    </w:p>
    <w:p w:rsidR="007061AF" w:rsidRPr="007061AF" w:rsidRDefault="007061AF" w:rsidP="00706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уровня развития </w:t>
      </w:r>
      <w:r w:rsidRPr="00706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регулятивных УУД 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опросника «Стиль </w:t>
      </w:r>
      <w:proofErr w:type="spell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поведения» позволило выявить по всем параметрам, включая общий уровень </w:t>
      </w:r>
      <w:proofErr w:type="spell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смещение данных вправо (</w:t>
      </w:r>
      <w:proofErr w:type="gram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правостороннюю</w:t>
      </w:r>
      <w:proofErr w:type="gram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ассиметрию</w:t>
      </w:r>
      <w:proofErr w:type="spell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именно, примерно половина десятиклассников имеет средний уровень, несколько больше трети обучающихся - высокий уровень и около десятой части десятиклассников – низкий уровень (см. Рис 1). Такие результаты, в целом, положительно характеризуют выборку десятиклассников. </w:t>
      </w:r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Следует отметить, что ч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выше общий уровень осознанной регуляции, тем легче человек овладевает новыми видами активности, увереннее чувствует себя в незнакомых ситуациях, тем стабильнее его успехи в привычных видах деятельности.</w:t>
      </w:r>
      <w:r w:rsidRPr="007061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06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Высокие показатели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уровня </w:t>
      </w:r>
      <w:proofErr w:type="spell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выявлены у 39,8% респондентов, средние – у 51 % обучающихся.</w:t>
      </w:r>
      <w:proofErr w:type="gramEnd"/>
    </w:p>
    <w:p w:rsidR="007061AF" w:rsidRPr="007061AF" w:rsidRDefault="007061AF" w:rsidP="00706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AF" w:rsidRPr="007061AF" w:rsidRDefault="007061AF" w:rsidP="0070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63F153" wp14:editId="182DEC33">
            <wp:extent cx="6610350" cy="29718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61AF" w:rsidRPr="007061AF" w:rsidRDefault="007061AF" w:rsidP="0070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1AF" w:rsidRPr="007061AF" w:rsidRDefault="007061AF" w:rsidP="0070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1AF" w:rsidRPr="007061AF" w:rsidRDefault="007061AF" w:rsidP="0070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Рис. 1. Процентное соотношение уровней по показателям регулятивных УУД: планирование, моделирование, программирование, оценка результатов, гибкость, самостоятельность, а также общий уровень </w:t>
      </w:r>
      <w:proofErr w:type="spellStart"/>
      <w:r w:rsidRPr="007061A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саморегуляции</w:t>
      </w:r>
      <w:proofErr w:type="spellEnd"/>
      <w:r w:rsidRPr="007061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061AF" w:rsidRPr="007061AF" w:rsidRDefault="007061AF" w:rsidP="00706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AF" w:rsidRPr="007061AF" w:rsidRDefault="007061AF" w:rsidP="00706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неслучайно учителя старших классов иногда считают десятиклассников несамостоятельными. Так низкий уровень принимает наибольшие значения по показателям «самостоятельность» (20,0%) и «моделирование» (15,7%). Такие</w:t>
      </w:r>
      <w:r w:rsidRPr="00706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результаты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констатировать, что пятая часть обучающихся может проявлять зависимость от мнений и оценок окружающих, часто и некритично следуя чужим советам, а также испытывать трудности в 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разработке планов и программ действий. </w:t>
      </w:r>
      <w:proofErr w:type="gram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</w:t>
      </w:r>
      <w:proofErr w:type="gram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моделирования приводит к неадекватной оценке значимых внутренних условий и внешних обстоятельств, резким перепадам отношения к развитию ситуации, последствиям своих действий, к трудностям в определении цели и программы действий, адекватных текущей ситуации, своевременному определению изменений ситуации, что может создавать сложности при выполнении проектной и исследовательской деятельности.  </w:t>
      </w:r>
    </w:p>
    <w:p w:rsidR="007061AF" w:rsidRPr="007061AF" w:rsidRDefault="007061AF" w:rsidP="00706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</w:rPr>
        <w:t>Итоговые данные по показателю «регулятивные УУД» 20-ти пилотных общеобразовательных организаций представлены на рис. 2. С целью конфиденциальности информации каждой общеобразовательной организации присвоен номер (здесь и далее по тексту). В тексте вместо названия организации будет использоваться краткое обозначение с учетом порядкового номера на диаграмме, для примера: ОО-10, если речь идет об одной организации, и  ОО-3, 7, 10, если перечисляются несколько организаций.</w:t>
      </w:r>
    </w:p>
    <w:p w:rsidR="007061AF" w:rsidRPr="007061AF" w:rsidRDefault="007061AF" w:rsidP="00706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по всем трем уровням близки к среднестатистическому (см. Таблица 1, 2 Приложения) в общеобразовательных организациях (далее – ОО) - 14, 13, 5. </w:t>
      </w:r>
      <w:proofErr w:type="gram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данных по среднему уровню, при снижении по низкому и высокому уровням наблюдается в ОО- 2, 7, 9, 12.</w:t>
      </w:r>
      <w:proofErr w:type="gramEnd"/>
    </w:p>
    <w:p w:rsidR="007061AF" w:rsidRPr="007061AF" w:rsidRDefault="007061AF" w:rsidP="007061A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</w:rPr>
        <w:t xml:space="preserve">Значительное смещение данных к высокому уровню наблюдается, прежде всего, в ОО - 1, 17, 18, 20. Такие данные могут свидетельствовать о высоком уровне </w:t>
      </w:r>
      <w:proofErr w:type="spellStart"/>
      <w:r w:rsidRPr="007061AF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706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061AF">
        <w:rPr>
          <w:rFonts w:ascii="Times New Roman" w:eastAsia="Times New Roman" w:hAnsi="Times New Roman" w:cs="Times New Roman"/>
          <w:sz w:val="24"/>
          <w:szCs w:val="24"/>
        </w:rPr>
        <w:t>регулятивных</w:t>
      </w:r>
      <w:proofErr w:type="gramEnd"/>
      <w:r w:rsidRPr="007061AF">
        <w:rPr>
          <w:rFonts w:ascii="Times New Roman" w:eastAsia="Times New Roman" w:hAnsi="Times New Roman" w:cs="Times New Roman"/>
          <w:sz w:val="24"/>
          <w:szCs w:val="24"/>
        </w:rPr>
        <w:t xml:space="preserve"> УУД. Известно, что ч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выше общий уровень осознанной регуляции, тем легче человек овладевает новыми видами активности, увереннее чувствует себя в незнакомых ситуациях, тем стабильнее его успехи в привычных видах деятельности. </w:t>
      </w:r>
    </w:p>
    <w:p w:rsidR="007061AF" w:rsidRPr="007061AF" w:rsidRDefault="007061AF" w:rsidP="007061A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</w:rPr>
        <w:t>Смещение данных к низкому уровню, т.е. увеличение числа детей с низким уровнем развития регулятивных УУД выявлено в ОО - 6, 16, 19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результаты говорят о затруднениях обучающиеся в осознанном планировании и программировании своего поведения, большей зависимости от ситуации и мнения окружающих людей, снижении возможности компенсации неблагоприятных для достижения поставленной цели личностных особенностей в сравнении с испытуемыми с высоким уровнем регуляции. </w:t>
      </w:r>
    </w:p>
    <w:p w:rsidR="007061AF" w:rsidRPr="007061AF" w:rsidRDefault="007061AF" w:rsidP="007061A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AF" w:rsidRPr="007061AF" w:rsidRDefault="007061AF" w:rsidP="00706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3864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F14162" wp14:editId="43663F3E">
            <wp:extent cx="6753225" cy="3514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AF" w:rsidRPr="007061AF" w:rsidRDefault="007061AF" w:rsidP="00706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1AF" w:rsidRPr="007061AF" w:rsidRDefault="007061AF" w:rsidP="00706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6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Рис. 2. </w:t>
      </w:r>
      <w:r w:rsidRPr="007061AF">
        <w:rPr>
          <w:rFonts w:ascii="Times New Roman" w:eastAsia="Times New Roman" w:hAnsi="Times New Roman" w:cs="Times New Roman"/>
          <w:sz w:val="20"/>
          <w:szCs w:val="20"/>
        </w:rPr>
        <w:t>Процентное соотношение трех уровней данных по показателю «</w:t>
      </w:r>
      <w:proofErr w:type="gramStart"/>
      <w:r w:rsidRPr="00706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регулятивные</w:t>
      </w:r>
      <w:proofErr w:type="gramEnd"/>
      <w:r w:rsidRPr="00706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УУД» на выборке десятиклассников </w:t>
      </w:r>
      <w:r w:rsidRPr="007061AF">
        <w:rPr>
          <w:rFonts w:ascii="Times New Roman" w:eastAsia="Times New Roman" w:hAnsi="Times New Roman" w:cs="Times New Roman"/>
          <w:sz w:val="20"/>
          <w:szCs w:val="20"/>
        </w:rPr>
        <w:t xml:space="preserve">20-ти пилотных общеобразовательных организаций </w:t>
      </w:r>
    </w:p>
    <w:p w:rsidR="007061AF" w:rsidRPr="007061AF" w:rsidRDefault="007061AF" w:rsidP="0070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AF" w:rsidRPr="007061AF" w:rsidRDefault="007061AF" w:rsidP="0070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Предполагается продуктивным анализ образовательными организациями полученных результатов по всем параметрам, в том числе профилей обучающихся, с целью учета полученных данных при построении индивидуальной образовательной траектории обучающимися, в выборе задач и форм психолого-педагогической поддержки.</w:t>
      </w:r>
      <w:proofErr w:type="gram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целом, 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учить старшеклассников планировать свою работу, выбирать индивидуальный оптимальный режим дня, рационально использовать свое время</w:t>
      </w:r>
      <w:r w:rsidRPr="007061A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условия для самостоятельного целевого действия обучающегося</w:t>
      </w:r>
      <w:r w:rsidRPr="007061A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оценки возможных последствий, ресурсов для достижения цели.</w:t>
      </w:r>
    </w:p>
    <w:p w:rsidR="007061AF" w:rsidRPr="007061AF" w:rsidRDefault="007061AF" w:rsidP="0070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педагоги уделяют значительное внимание формированию и развитию </w:t>
      </w:r>
      <w:proofErr w:type="gramStart"/>
      <w:r w:rsidRPr="00706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познавательных</w:t>
      </w:r>
      <w:proofErr w:type="gramEnd"/>
      <w:r w:rsidRPr="00706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УУД.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1AF">
        <w:rPr>
          <w:rFonts w:ascii="Times New Roman" w:eastAsia="Times New Roman" w:hAnsi="Times New Roman" w:cs="Times New Roman"/>
          <w:sz w:val="24"/>
          <w:szCs w:val="24"/>
        </w:rPr>
        <w:t xml:space="preserve">В оценке познавательных УУД 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преобладание оценок среднего уровня, что служит достаточным основанием для «</w:t>
      </w:r>
      <w:proofErr w:type="spell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доращивания</w:t>
      </w:r>
      <w:proofErr w:type="spell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познавательных компетенций в старшей школе (см. Рис.3). Ряд школ выявляет доминирование среднего уровня при отсутствии или наличия низкого и высокого уровней: ОО-13 (средний уровень – 91,3%, низкий – 0 %, высокий – 8,7%),  ОО-14 (83,3%, 12,5%, 4,2% соответственно), ОО-8 (80%, 20% и 0 соответственно), ОО-19 (80%, 6,7% и 13,3% соответственно), ОО-12 (83,3%, 0 и 16,7%) и ОО-3 (80,4%, 17,6% и 2,0%). В ОО-18 у всех обучающихся выявлен средний уровень по данному показателю. </w:t>
      </w:r>
    </w:p>
    <w:p w:rsidR="007061AF" w:rsidRPr="007061AF" w:rsidRDefault="007061AF" w:rsidP="00706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значительный разброс результатов высоких значений данного параметра по школам (от 0 до 81 %). Наиболее ярко смещение данных к высокому уровню наблюдается в ОО-20 (88,1%), ОО-3 (69,2%), ОО-1 (62,1%) и ОО-2 (52,6%), что показывает достаточно высокий уровень </w:t>
      </w:r>
      <w:proofErr w:type="spell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УУД, что, в свою очередь, является существенной основой для их приращения в открытом образовательном пространстве старшей школы.</w:t>
      </w:r>
    </w:p>
    <w:p w:rsidR="007061AF" w:rsidRPr="007061AF" w:rsidRDefault="007061AF" w:rsidP="00706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Тенденция в появлении низких показателей познавательных УУД выявлена в 5-и общеобразовательных организациях: ОО-6 (30,8%),  ОО-16 (26,7%), ОО-8 (22,9%), ОО-9 (14,3%) и ОО-19 (13,3%). Такие результаты указывают на необходимость дополнительного анализа результатов, корректировки ООП ООО (СОО) в контексте программы развития УУД.</w:t>
      </w:r>
    </w:p>
    <w:p w:rsidR="007061AF" w:rsidRPr="007061AF" w:rsidRDefault="007061AF" w:rsidP="00706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AF" w:rsidRPr="007061AF" w:rsidRDefault="007061AF" w:rsidP="00706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233E96" wp14:editId="0B24DB9C">
            <wp:extent cx="6610350" cy="3476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AF" w:rsidRPr="007061AF" w:rsidRDefault="007061AF" w:rsidP="00706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1AF" w:rsidRPr="007061AF" w:rsidRDefault="007061AF" w:rsidP="00706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Рис. 3. </w:t>
      </w:r>
      <w:r w:rsidRPr="007061AF">
        <w:rPr>
          <w:rFonts w:ascii="Times New Roman" w:eastAsia="Times New Roman" w:hAnsi="Times New Roman" w:cs="Times New Roman"/>
          <w:sz w:val="20"/>
          <w:szCs w:val="20"/>
        </w:rPr>
        <w:t>Процентное соотношение трех уровней данных по показателю «</w:t>
      </w:r>
      <w:proofErr w:type="gramStart"/>
      <w:r w:rsidRPr="007061A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познавательные</w:t>
      </w:r>
      <w:proofErr w:type="gramEnd"/>
      <w:r w:rsidRPr="00706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УУД» на выборке десятиклассников </w:t>
      </w:r>
      <w:r w:rsidRPr="007061AF">
        <w:rPr>
          <w:rFonts w:ascii="Times New Roman" w:eastAsia="Times New Roman" w:hAnsi="Times New Roman" w:cs="Times New Roman"/>
          <w:sz w:val="20"/>
          <w:szCs w:val="20"/>
        </w:rPr>
        <w:t>20-ти пилотных общеобразовательных организаций</w:t>
      </w:r>
      <w:r w:rsidRPr="007061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1AF" w:rsidRPr="007061AF" w:rsidRDefault="007061AF" w:rsidP="00706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1AF" w:rsidRPr="007061AF" w:rsidRDefault="007061AF" w:rsidP="00706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в общеобразовательных организациях желательно обеспечить условия, стимулирующие развитие познавательных умений: учебное исследование и учебный проект, имеющие высокий развивающий потенциал, групповые консультации сверстников с целью 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стимулирования критического мышления, типовые задания на смысловое чтение, задания, позволяющие </w:t>
      </w:r>
      <w:proofErr w:type="gram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 обрабатывать информацию, работать с понятиями, использовать приемы запоминания и т.д. В старшей школе важно обеспечить </w:t>
      </w:r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проявление исследовательского отношения к предмету, что требует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задач, направленных на формирование умения объяснять явления с научной точки зрения, способности давать оценку и удерживать дизайн научного исследования, умения анализировать и оценивать научную информацию, понимать аргументы различных представлений и делать соответствующие выводы.  </w:t>
      </w:r>
    </w:p>
    <w:p w:rsidR="007061AF" w:rsidRPr="007061AF" w:rsidRDefault="007061AF" w:rsidP="00706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обнаруживают преобладание </w:t>
      </w:r>
      <w:proofErr w:type="spell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коммуникативных УУД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среднем уровне (см. Рис.4). Ряд образовательных организаций выявляет доминирование среднего уровня при отсутствии или наличия низкого и высокого уровней: ОО-13 (средний уровень – 91,3%, низкий – 0 %, высокий – 8,7%),  ОО-14 (83,3%, 12,5%, 4,2% соответственно), ОО-8 (80%, 20% и 0 соответственно), ОО-19 (80%, 6,7% и 13,3% соответственно), ОО-12 (83,3%, 0 и 16,7%) и ОО-3 (80,4%, 17,6% и 2,0%). В ОО-18 все обучающиеся имеют средний уровень по данному показателю. Следует отметить, что большинство из представленных образовательных организаций обнаруживают аналогичную тенденцию при оценке познавательных УУД, выявляемых с помощью методики «Экспертная оценка, самооценка». Такие результаты могут отражать тенденцию к усреднению самими оценивающими (обучающимися и экспертами), а также нарушение объективности оценки. </w:t>
      </w:r>
    </w:p>
    <w:p w:rsidR="007061AF" w:rsidRPr="007061AF" w:rsidRDefault="007061AF" w:rsidP="00706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Смещение данных в сторону увеличения по высокому уровню наблюдается в 3-х общеобразовательных организациях: ОО-20 (73,8%), ОО-10 (53,8%) и ОО-1 (51,7%). </w:t>
      </w:r>
    </w:p>
    <w:p w:rsidR="007061AF" w:rsidRPr="007061AF" w:rsidRDefault="007061AF" w:rsidP="0070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Низкие значения по данному параметру обнаруживает  сравнительно небольшое количество обучающихся 10-х классов 12-ти общеобразовательных организаций, у 8-и школ низкий уровень отсутствует. </w:t>
      </w:r>
      <w:proofErr w:type="gram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в нескольких школах низкий уровень коммуникативных УУД выявлен у 12,5-23,1% десятиклассников:</w:t>
      </w:r>
      <w:proofErr w:type="gram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ОО-6 (23,1%), ОО-8 (20%), ОО-16 (20%), ОО-9 (13,1%) и ОО-14 (12,5%), что может отражать недостаточную работу по организации учебного сотрудничества на уроках и во внеурочной деятельности, совместной деятельности обучающихся со сверстниками и с учителями на уровне основной школы, в том числе, в рамках групповых проектов, а также появлении затруднений при разрешении конфликтов на основе согласования позиций и учета интересов, аргументировании</w:t>
      </w:r>
      <w:proofErr w:type="gram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мнения. Такие результаты требуют более глубокого анализа и организации соответствующих форм работы обучающихся. Известно, что большие возможности для формирования коммуникативных компетенций предоставляет не только учебное сотрудничество на уроках, но и такие формы внеклассной деятельности, как классный час, дискуссия, беседа, решение </w:t>
      </w:r>
      <w:proofErr w:type="spell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конфликтологических</w:t>
      </w:r>
      <w:proofErr w:type="spell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проект, ролевая игра [2].</w:t>
      </w:r>
    </w:p>
    <w:p w:rsidR="007061AF" w:rsidRPr="007061AF" w:rsidRDefault="007061AF" w:rsidP="0070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AF" w:rsidRPr="007061AF" w:rsidRDefault="007061AF" w:rsidP="007061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0012742" wp14:editId="274C03B7">
            <wp:extent cx="6266443" cy="36093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319" cy="361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AF" w:rsidRPr="007061AF" w:rsidRDefault="007061AF" w:rsidP="00706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61AF" w:rsidRPr="007061AF" w:rsidRDefault="007061AF" w:rsidP="00706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6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Рис. 4. </w:t>
      </w:r>
      <w:r w:rsidRPr="007061AF">
        <w:rPr>
          <w:rFonts w:ascii="Times New Roman" w:eastAsia="Times New Roman" w:hAnsi="Times New Roman" w:cs="Times New Roman"/>
          <w:sz w:val="18"/>
          <w:szCs w:val="18"/>
        </w:rPr>
        <w:t>Процентное соотношение трех уровней данных по показателю «</w:t>
      </w:r>
      <w:proofErr w:type="gramStart"/>
      <w:r w:rsidRPr="007061A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коммуникативные</w:t>
      </w:r>
      <w:proofErr w:type="gramEnd"/>
      <w:r w:rsidRPr="00706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УУД» на выборке десятиклассников </w:t>
      </w:r>
      <w:r w:rsidRPr="007061AF">
        <w:rPr>
          <w:rFonts w:ascii="Times New Roman" w:eastAsia="Times New Roman" w:hAnsi="Times New Roman" w:cs="Times New Roman"/>
          <w:sz w:val="18"/>
          <w:szCs w:val="18"/>
        </w:rPr>
        <w:t xml:space="preserve">20-ти пилотных общеобразовательных организаций </w:t>
      </w:r>
    </w:p>
    <w:p w:rsidR="007061AF" w:rsidRPr="007061AF" w:rsidRDefault="007061AF" w:rsidP="00706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61AF" w:rsidRPr="007061AF" w:rsidRDefault="007061AF" w:rsidP="0070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школе наряду с проведением тренингов общения, вовлечения обучающихся в общественные проекты, волонтерскую деятельность, важно о</w:t>
      </w:r>
      <w:r w:rsidRPr="007061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беспечение формирования коммуникативных УУД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открытой образовательной среде, где появляются дополнительные возможности для организации и обеспечения ситуаций, в которых обучающиеся смогут самостоятельно ставить цели на коммуникацию, выбирать объект коммуникации, вариативность поведения во время коммуникации, осваивать культурные и социальные нормы коммуникации с другими людьми, с</w:t>
      </w:r>
      <w:proofErr w:type="gram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представителями различных сообществ и организаций и достигать поставленную цель. </w:t>
      </w:r>
    </w:p>
    <w:p w:rsidR="007061AF" w:rsidRPr="007061AF" w:rsidRDefault="007061AF" w:rsidP="007061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результатов анкеты «</w:t>
      </w:r>
      <w:r w:rsidRPr="007061AF"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r w:rsidRPr="007061AF">
        <w:rPr>
          <w:rFonts w:ascii="Times New Roman" w:eastAsia="Times New Roman" w:hAnsi="Times New Roman" w:cs="Times New Roman"/>
          <w:b/>
          <w:sz w:val="24"/>
          <w:szCs w:val="24"/>
        </w:rPr>
        <w:t>самоопределения</w:t>
      </w:r>
      <w:r w:rsidRPr="007061A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десятого класса»</w:t>
      </w:r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показал, в целом, 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десятиклассниками специфики профильных предметов:</w:t>
      </w:r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выбор профильного класса связывают с 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содержанием будущей профессии </w:t>
      </w:r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65,1% десятиклассников, 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наибольшим интересом к предметам профиля - 55,2% обучающихся, третья часть десятиклассников (36,5%) считает, что выбранный ими профиль соответствуют их способностям, склонностям, при этом </w:t>
      </w:r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большинство десятиклассников (89,2%) определяют специфику профильных предметов как 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подробное, углубленное</w:t>
      </w:r>
      <w:proofErr w:type="gram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материала по данным предметам, 22% обучающихся видят потенциал предметов для творчества, самовыражения. Свои ожидания с обучением в профильном классе десятиклассники связывают с профессиональным самоопределением: возможностью целенаправленной подготовки к поступлению в ВУЗ - 71,7 % обучающихся, помощью в окончательном выборе профессии – 33%, возможностью </w:t>
      </w:r>
      <w:proofErr w:type="gram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овладению будущей профессией – 37,9%. Около третьей части (29,4%) учеников ожидают развития своих способностей, склонностей, проявления своей любознательности, реализации образовательных потребностей (22%). </w:t>
      </w:r>
    </w:p>
    <w:p w:rsidR="007061AF" w:rsidRPr="007061AF" w:rsidRDefault="007061AF" w:rsidP="007061A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пятая часть (20,4%) десятиклассников связывает выбор профиля со своей успеваемостью по профильным предметам, 11,1% обучающихся - с советом родителей, при этом примерно десятая часть учеников 10-х классов считает, что уроки по этим предметам направлены на восполнение пробелов в знаниях, механическую проработку изученных тем, 20% обучающихся отмечают трудоемкость в подготовке домашних заданий по профильным предметам, 42,6% считают, что усилен</w:t>
      </w:r>
      <w:proofErr w:type="gram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со стороны педагогов за уровнем знаний и умений по профильным предметам. При этом 9% обучающихся не имеют определенных ожиданий от обучения в 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профильном классе, </w:t>
      </w:r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6,5% десятиклассников считают, что их ожидания относительно обучения в 10-м классе не оправдались, ожидания «частично оправдались» у половины десятиклассников (51,5%). Полностью оправдались ожидания только у 41,6% </w:t>
      </w:r>
      <w:proofErr w:type="gramStart"/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данные могут быть косвенным подтверждением недостаточно обоснованного выбора профиля определенным контингентом </w:t>
      </w:r>
      <w:proofErr w:type="gram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61AF" w:rsidRPr="007061AF" w:rsidRDefault="007061AF" w:rsidP="00706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целей обучения в 10-м классе старшеклассники, в основном, ориентируются на внешние оценочные факторы:</w:t>
      </w:r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 учиться», «закончить год хорошо», «определиться с предметами для сдачи ЕГЭ», «начать подготовку к ЕГЭ», «сдать ЕГЭ на 4 и 5». </w:t>
      </w:r>
      <w:proofErr w:type="gram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меньше формулируют цели, отражающие свои возможности, познавательные интересы, способности, желания, например: «получить, углубить знания», «повысить уровень знаний», «продолжить учиться», «разобраться в предметах, темах, материале», «узнать то, что пригодится в будущем».</w:t>
      </w:r>
      <w:proofErr w:type="gram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данные также могут говорить о недостаточной обоснованности в выборе профиля примерно для половины десятиклассников, что</w:t>
      </w:r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позволяет обратить внимание на корректировку программ подготовки к выбору профиля обучения.</w:t>
      </w:r>
    </w:p>
    <w:p w:rsidR="007061AF" w:rsidRPr="007061AF" w:rsidRDefault="007061AF" w:rsidP="007061A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проблем самоопределения ранней юности может происходить как в кругу ровесников, так и с участием взрослых, имеющих более серьезный жизненный опыт, что требует от педагогов создания атмосферы доверия, оказания своевременной педагогической поддержки. В первом полугодии обучения в 10 классе довольны полностью складывающимися отношениями в ученическом коллективе 59,9% десятиклассников, 35,5% учеников считают, что есть отдельные проблемы, а 4,4% обучающихся показали неудовлетворенность данными отношениями. </w:t>
      </w:r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изменяющимися требованиями со стороны преподавателей примерно половина обучающихся (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56,5%) считает</w:t>
      </w:r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преподавателей понятными и обоснованными, примерно третья часть (36,7%) десятиклассников, в данной связи, признает</w:t>
      </w:r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наличие дополнительных трудностей в учебе, а 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7,1% обучающихся считает требования преподавателей «не всегда понятными».</w:t>
      </w:r>
    </w:p>
    <w:p w:rsidR="007061AF" w:rsidRPr="007061AF" w:rsidRDefault="007061AF" w:rsidP="007061A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удовлетворенности десятиклассников отношениями в классном коллективе и</w:t>
      </w:r>
      <w:r w:rsidRPr="007061AF">
        <w:rPr>
          <w:rFonts w:ascii="Times New Roman" w:eastAsia="Times New Roman" w:hAnsi="Times New Roman" w:cs="Times New Roman"/>
          <w:sz w:val="24"/>
          <w:szCs w:val="24"/>
        </w:rPr>
        <w:t xml:space="preserve"> с учителями позволяет каждой образовательной организации оценить 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 составляющие отношений в классном коллективе</w:t>
      </w:r>
      <w:r w:rsidRPr="007061A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учителями и при необходимости принять соответствующие меры. </w:t>
      </w:r>
    </w:p>
    <w:p w:rsidR="007061AF" w:rsidRPr="007061AF" w:rsidRDefault="007061AF" w:rsidP="007061A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по показателю «самоопределение» результаты близкие к среднестатистическим (см. Таблицу 1 Приложения; Рис. 5), определены в ряде школ: ОО - 2, 15, 9, 16, 10, 17.</w:t>
      </w:r>
    </w:p>
    <w:p w:rsidR="007061AF" w:rsidRPr="007061AF" w:rsidRDefault="007061AF" w:rsidP="007061A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4DC2392" wp14:editId="5C4D5840">
            <wp:extent cx="6010275" cy="4124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AF" w:rsidRPr="007061AF" w:rsidRDefault="007061AF" w:rsidP="007061A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1AF" w:rsidRPr="007061AF" w:rsidRDefault="007061AF" w:rsidP="0070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Рис.5. Процентное соотношение трех уровней по показателю «самоопределение» 20-ти образовательных организаций.</w:t>
      </w:r>
    </w:p>
    <w:p w:rsidR="007061AF" w:rsidRPr="007061AF" w:rsidRDefault="007061AF" w:rsidP="007061A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AF" w:rsidRPr="007061AF" w:rsidRDefault="007061AF" w:rsidP="007061A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Тенденция к представлению более низких результатов (смещение к низкому уровню) выявлена в 3-х школах: ОО - 6, 12, 19, что показывает наличие проблем с эффективностью </w:t>
      </w:r>
      <w:proofErr w:type="spell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главным образом, в плане обеспечения условий для самоопределения. В тоже время другие общеобразовательные организации успешно с этим справляются - наблюдается смещение в сторону высокого уровня в 5-и ОО - 1, 8, 11, 13, 20. Такие результаты могут отражать как готовность десятиклассников к обучению в профильном классе, так и эффективность работы в отношении личностного развития обучающихся, в том числе, </w:t>
      </w:r>
      <w:proofErr w:type="spell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</w:t>
      </w:r>
      <w:proofErr w:type="gram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1AF" w:rsidRPr="007061AF" w:rsidRDefault="007061AF" w:rsidP="00706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Мотивационная составляющая учебной деятельности определяет способность школьника ставить и успешно решать учебные задачи.</w:t>
      </w:r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Оценка компонентов </w:t>
      </w:r>
      <w:r w:rsidRPr="00706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 мотивации</w:t>
      </w:r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помощью методики </w:t>
      </w:r>
      <w:r w:rsidRPr="007061A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М.И. Лукьяновой, Н.В. </w:t>
      </w:r>
      <w:proofErr w:type="spellStart"/>
      <w:r w:rsidRPr="007061A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Калининой</w:t>
      </w:r>
      <w:proofErr w:type="spellEnd"/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выявила преобладание высокого итогового уровня мотивации (71,7%), при этом средний уровень составляет 23,5%, низкий – 4,8%. </w:t>
      </w:r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рис. 6 представлено процентное соотношение компонентов учебной мотивации, полученное на исследуемой выборке</w:t>
      </w:r>
      <w:r w:rsidRPr="007061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1AF" w:rsidRPr="007061AF" w:rsidRDefault="007061AF" w:rsidP="00706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десятиклассников (70%) имеют в</w:t>
      </w:r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ысокий уровень понимания личностного смысла обучения, 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осознают объективную важность учения и понимают его значимость лично для себя</w:t>
      </w:r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показателю «целеполагание» высокий уровень выявлен у 69,6% старшеклассников, обучающиеся могут воплощать свои мотивы через последовательную систему целей, что будет способствовать целеполаганию и в профессиональной деятельности. Сравнительно небольшое количество десятиклассников имеют низкий уровень по компонентам учебной мотивации: «смысл учения» (5,5 %) и «целеполагание» (3,9%), что согласуется с данными полученными с помощью анкеты и представленными выше. По такому компоненту как «направленность мотивации» высокий уровень имеют 45% десятиклассников, что требует качественного анализа мотивов учебной деятельности (преобладание познавательных или социальных мотивов) самими образовательными организациями</w:t>
      </w:r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061AF" w:rsidRPr="007061AF" w:rsidRDefault="007061AF" w:rsidP="00706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Несмотря на высокие результаты по ряду компонентов учебной мотивации,</w:t>
      </w:r>
      <w:r w:rsidRPr="0070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явное преобладание внутренней мотивации в учебной деятельности показали только 43,6% десятиклассников,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внешние и внутренние мотивы практически одинаково представлены у 43,7% десятиклассников, а явное преобладание внешних мотивов обнаруживают 13 % десятиклассников. Неслучайно активность в реализации учебных мотивов в поведении выражена только у третьей части обучающихся (36,8 %), половина обучающихся (51,6 %) редко реализуют учебные мотивы в поведении, а у 11,6 % десятиклассников отсутствует поведенческая активность при реализации учебных мотивов. Такие результаты могут говорить о недостаточной устойчивости учебных мотивов, их нерегулярном проявлении, актуализации их не во всех учебных ситуациях, что позволяет обратить внимание на создание в образовательных организациях условий для актуализации, проявления внутренних мотивов (повышения интереса к получению новых знаний, процессу решения задачи, поиску способа решения и др.).</w:t>
      </w:r>
    </w:p>
    <w:p w:rsidR="007061AF" w:rsidRPr="007061AF" w:rsidRDefault="007061AF" w:rsidP="00706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AF" w:rsidRPr="007061AF" w:rsidRDefault="007061AF" w:rsidP="00706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1AC6E8" wp14:editId="624D6EAC">
            <wp:extent cx="6648450" cy="2990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AF" w:rsidRPr="007061AF" w:rsidRDefault="007061AF" w:rsidP="00706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1AF" w:rsidRPr="007061AF" w:rsidRDefault="007061AF" w:rsidP="00706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 6. П</w:t>
      </w:r>
      <w:r w:rsidRPr="0070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роцентное соотношение трех уровней по компонентам учебной мотивации: смысл учения, целеполагание, направленность мотивации, внутренняя мотивация (соотношение </w:t>
      </w:r>
      <w:r w:rsidRPr="007061AF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внутренних и внешних мотивов), стремление к достижению успеха (соотношение мотивов стремления к успеху и избеганию неудач), активность в реализации учебных мотивов (реализация мотива в поведении)</w:t>
      </w:r>
    </w:p>
    <w:p w:rsidR="007061AF" w:rsidRPr="007061AF" w:rsidRDefault="007061AF" w:rsidP="00706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1AF" w:rsidRPr="007061AF" w:rsidRDefault="007061AF" w:rsidP="007061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достигать успеха в учебе выявлено у 40,7 % учащихся, они склонны объяснять результаты своей деятельности объемом приложенных усилий, силой своего старания. Стремление учащегося не </w:t>
      </w:r>
      <w:proofErr w:type="gram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неудачи выявлено</w:t>
      </w:r>
      <w:proofErr w:type="gram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незначительного количества десятиклассников (6,3 %). Они склонны объяснять свой неуспех отсутствием способностей или невезением, а успехи – везением или легкостью задания. </w:t>
      </w:r>
      <w:proofErr w:type="gram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группа обучающихся требует использования стратегий психолого-педагогической поддержки со стороны педагогов и психологов, помогающих обучающимся эффективно решать возникающие проблемы с учетом собственных ресурсов, способствующих формированию адекватному уровню притязаний.</w:t>
      </w:r>
      <w:proofErr w:type="gram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исключить воспитательные стратегии, способствующие формированию и закреплению «выученной беспомощности»: повторяющиеся негативные оценки, сравнение низких успехов ученика с более высокими результатами других, невербальные проявления негативного отношения к личности ученика и т.д.</w:t>
      </w:r>
    </w:p>
    <w:p w:rsidR="007061AF" w:rsidRPr="007061AF" w:rsidRDefault="007061AF" w:rsidP="007061A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по показателю «учебная мотивация» результаты близкие к </w:t>
      </w:r>
      <w:proofErr w:type="gram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среднестатистическим</w:t>
      </w:r>
      <w:proofErr w:type="gram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в 7-и общеобразовательных организациях из 20-ти: ОО - 2, 4, 5, 6, 8, 14, 15 (см. Рис. 6). В ряде общеобразовательных организаций наблюдается тенденция к более высоким результатам, а именно, большое количество десятиклассников имеет высокий уровень, при 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отсутствии обучающихся с низким уровнем в ОО-3 (высокий уровень – 94,7 %), ОО-7 (93,8 %), ОО-10 (96,2%), ОО-13 (95,7%), ОО-16 (93,3%), ОО-20 (93 %). </w:t>
      </w:r>
    </w:p>
    <w:p w:rsidR="007061AF" w:rsidRPr="007061AF" w:rsidRDefault="007061AF" w:rsidP="007061A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AF" w:rsidRPr="007061AF" w:rsidRDefault="007061AF" w:rsidP="007061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0344560" wp14:editId="305640FA">
            <wp:extent cx="6257925" cy="3619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AF" w:rsidRPr="007061AF" w:rsidRDefault="007061AF" w:rsidP="0070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1AF" w:rsidRPr="007061AF" w:rsidRDefault="007061AF" w:rsidP="0070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Рис. 7. Процентное соотношение трех уровней данных по показателю «учебная мотивация» 20-ти образовательных организаций</w:t>
      </w:r>
    </w:p>
    <w:p w:rsidR="007061AF" w:rsidRPr="007061AF" w:rsidRDefault="007061AF" w:rsidP="0070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1AF" w:rsidRPr="007061AF" w:rsidRDefault="007061AF" w:rsidP="007061A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образовательных организациях наблюдается тенденция к повышению среднего и низкого уровня при явном снижении высокого уровня: </w:t>
      </w:r>
      <w:proofErr w:type="gram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ОО-9 (низкий уровень – 15,5% средний – 63,1% высокий – 21,4 %), ОО-11 (17,8%; 55,6%; 26,7%), ОО-12 (16,6%, 50%, 33,3%), ОО-19) (26,7%; 66,7%; 6,7%).</w:t>
      </w:r>
      <w:proofErr w:type="gram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на учебную мотивацию следует обратить в тех школах, где </w:t>
      </w:r>
      <w:proofErr w:type="gram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</w:t>
      </w:r>
      <w:proofErr w:type="gram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с низким уровнем: ОО – 9, 11, 12, 15, 18, 19. Дополнительный анализ результатов, обсуждение педагогическим коллективом создаваемых в школе условий для актуализации внутренней мотивации могут способствовать оказанию эффективной педагогической поддержки положительной устойчивой мотивации к учебной деятельности</w:t>
      </w:r>
    </w:p>
    <w:p w:rsidR="007061AF" w:rsidRPr="007061AF" w:rsidRDefault="007061AF" w:rsidP="007061A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AF" w:rsidRPr="007061AF" w:rsidRDefault="007061AF" w:rsidP="007061A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полученные данные отражают хорошую готовность десятиклассников к обучению в старшей школе. На исследуемой выборке по большинству изучаемых показателей (4-м показателям из 5-и) результаты среднего уровня превосходят результаты высокого уровня при незначимо выраженном низком уровне (см. Рис 8).</w:t>
      </w:r>
    </w:p>
    <w:p w:rsidR="007061AF" w:rsidRPr="007061AF" w:rsidRDefault="007061AF" w:rsidP="00706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несмотря на то, что с учетом принципа преемственности УУД целенаправленно формируются на всех уровнях общего образования, примерно 7-9 % десятиклассников в начале обучения в старшей школе имеют низкий уровень регулятивных, познавательных и коммуникативных УУД. </w:t>
      </w:r>
      <w:proofErr w:type="gram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того, что сама образовательная организация в рамках ООП определяет, на каком именно материале, какими средствами реализуется программа по формированию, развитию УУД, то полученные результаты позволяют говорить о необходимости корректировки разделов ООП ООО, в том числе программ формирования и развития УУД, рабочих программ по предметам, а также программ внеурочной деятельности, психолого-педагогического сопровождения.</w:t>
      </w:r>
      <w:proofErr w:type="gramEnd"/>
    </w:p>
    <w:p w:rsidR="007061AF" w:rsidRPr="007061AF" w:rsidRDefault="007061AF" w:rsidP="007061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061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A5C63D" wp14:editId="42B2DBAA">
            <wp:extent cx="6134100" cy="2867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AF" w:rsidRPr="007061AF" w:rsidRDefault="007061AF" w:rsidP="00706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1AF" w:rsidRPr="007061AF" w:rsidRDefault="007061AF" w:rsidP="00706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1AF" w:rsidRPr="007061AF" w:rsidRDefault="007061AF" w:rsidP="00706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Рис. 8. </w:t>
      </w:r>
      <w:r w:rsidRPr="007061AF">
        <w:rPr>
          <w:rFonts w:ascii="Times New Roman" w:eastAsia="Times New Roman" w:hAnsi="Times New Roman" w:cs="Times New Roman"/>
          <w:sz w:val="20"/>
          <w:szCs w:val="20"/>
        </w:rPr>
        <w:t xml:space="preserve">Процентное соотношение трех уровней данных по показателям: </w:t>
      </w:r>
      <w:proofErr w:type="gramStart"/>
      <w:r w:rsidRPr="00706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регулятивные</w:t>
      </w:r>
      <w:proofErr w:type="gramEnd"/>
      <w:r w:rsidRPr="00706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познавательные, коммуникативные УУД, самоопределение, учебная мотивация десятиклассников </w:t>
      </w:r>
    </w:p>
    <w:p w:rsidR="007061AF" w:rsidRPr="007061AF" w:rsidRDefault="007061AF" w:rsidP="00706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AF" w:rsidRPr="007061AF" w:rsidRDefault="007061AF" w:rsidP="00706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статистических данных показал наличие разброса данных по общеобразовательным организациям по всем изучаемым показателям, т.е. присутствует большой размах в процентных </w:t>
      </w:r>
      <w:proofErr w:type="gram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долях</w:t>
      </w:r>
      <w:proofErr w:type="gram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всем уровням (см. Таблица 1 Приложения). Такой разброс может свидетельствовать о разных условиях подготовки десятиклассников разными образовательными организациями, наличии специфики в организации образовательной деятельности на уровне основного и среднего образования в образовательных организациях. Так по 3-м рассматриваемым показателям результаты близкие </w:t>
      </w:r>
      <w:proofErr w:type="gram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среднестатистическим определены в трех школах: ОО - 2, 5, 15. Тенденция к усреднению результатов (смещение к среднему уровню) наблюдается в ОО - 3, 7, 12. Тенденция к представлению более высоких результатов (смещение в сторону высокого уровня), а именно, более высокие показатели по всем 5-и параметрам выявлены в ОО-20, по 4-м показателям – ОО-1, по 3-м показателям – ОО - 4, 10. Такие результаты могут свидетельствовать о высоком уровне готовности обучающихся, позитивных результатах в организации образовательного процесса в образовательной организации, планомерной, четко организованной развивающей работе в основной школе</w:t>
      </w:r>
      <w:r w:rsidRPr="007061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1AF" w:rsidRPr="007061AF" w:rsidRDefault="007061AF" w:rsidP="00706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Тенденция к представлению более низких результатов (смещение к низкому уровню) выявлена по трем из исследуемых показателей в 4-х школах: ОО - 11, 19, 16, 6. Такие результаты требуют дополнительного анализа создаваемых в образовательных организациях условий, в том числе и кадровых, выстраивания согласованной, командной работы педагогов по преодолению затруднений.</w:t>
      </w:r>
    </w:p>
    <w:p w:rsidR="007061AF" w:rsidRPr="007061AF" w:rsidRDefault="007061AF" w:rsidP="007061A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обнаруживаются значительные расхождения в степени выраженности результатов по исследуемым показателям, уровне развития  самоопределения, учебной мотивации, регулятивных, познавательных, коммуникативных УУД в общеобразовательных организациях. Полученные результаты рекомендуется учесть при создании и корректировке ООП СОО с целью решения проблемы «</w:t>
      </w:r>
      <w:proofErr w:type="spell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доращивания</w:t>
      </w:r>
      <w:proofErr w:type="spell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личностных компетенций старшеклассников в учебных и во </w:t>
      </w:r>
      <w:proofErr w:type="spellStart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ситуациях, любых жизненных ситуациях, в том числе и вне образовательной организации. </w:t>
      </w:r>
    </w:p>
    <w:p w:rsidR="007061AF" w:rsidRPr="007061AF" w:rsidRDefault="007061AF" w:rsidP="0070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AF" w:rsidRPr="007061AF" w:rsidRDefault="007061AF" w:rsidP="0070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61AF" w:rsidRPr="007061AF" w:rsidSect="00247D9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061AF" w:rsidRPr="007061AF" w:rsidRDefault="007061AF" w:rsidP="007061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061AF" w:rsidRPr="007061AF" w:rsidRDefault="007061AF" w:rsidP="007061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7061AF" w:rsidRPr="007061AF" w:rsidRDefault="007061AF" w:rsidP="007061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итоговых уровней самоопределения, мотивации (учебной), регулятивных, познавательных, коммуникативных УУД десятиклассников 20-ти школ, приступившим к реализации ФГОС СОО в 2018-2019 году</w:t>
      </w:r>
      <w:r w:rsidRPr="007061AF">
        <w:rPr>
          <w:rFonts w:ascii="Times New Roman" w:eastAsia="Times New Roman" w:hAnsi="Times New Roman" w:cs="Times New Roman"/>
          <w:b/>
          <w:sz w:val="24"/>
          <w:szCs w:val="24"/>
        </w:rPr>
        <w:t xml:space="preserve"> (в %)</w:t>
      </w:r>
    </w:p>
    <w:p w:rsidR="007061AF" w:rsidRPr="007061AF" w:rsidRDefault="007061AF" w:rsidP="0070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* Н – низкий уровень, С – средний уровень, В - высокий уровень</w:t>
      </w:r>
    </w:p>
    <w:tbl>
      <w:tblPr>
        <w:tblW w:w="14742" w:type="dxa"/>
        <w:tblInd w:w="103" w:type="dxa"/>
        <w:tblLook w:val="0000" w:firstRow="0" w:lastRow="0" w:firstColumn="0" w:lastColumn="0" w:noHBand="0" w:noVBand="0"/>
      </w:tblPr>
      <w:tblGrid>
        <w:gridCol w:w="3025"/>
        <w:gridCol w:w="644"/>
        <w:gridCol w:w="819"/>
        <w:gridCol w:w="819"/>
        <w:gridCol w:w="683"/>
        <w:gridCol w:w="974"/>
        <w:gridCol w:w="934"/>
        <w:gridCol w:w="704"/>
        <w:gridCol w:w="683"/>
        <w:gridCol w:w="749"/>
        <w:gridCol w:w="763"/>
        <w:gridCol w:w="903"/>
        <w:gridCol w:w="763"/>
        <w:gridCol w:w="683"/>
        <w:gridCol w:w="777"/>
        <w:gridCol w:w="819"/>
      </w:tblGrid>
      <w:tr w:rsidR="007061AF" w:rsidRPr="007061AF" w:rsidTr="00037B17">
        <w:trPr>
          <w:trHeight w:val="30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образовательной организации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Регулятивные УУД 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Коммуникативные УУД 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Самоопределение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 уровень (сила) мотивации</w:t>
            </w:r>
          </w:p>
        </w:tc>
      </w:tr>
      <w:tr w:rsidR="007061AF" w:rsidRPr="007061AF" w:rsidTr="00037B17">
        <w:trPr>
          <w:trHeight w:val="30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7061AF" w:rsidRPr="007061AF" w:rsidTr="00037B17">
        <w:trPr>
          <w:trHeight w:val="106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</w:tr>
      <w:tr w:rsidR="007061AF" w:rsidRPr="007061AF" w:rsidTr="00037B17">
        <w:trPr>
          <w:trHeight w:val="158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7061AF" w:rsidRPr="007061AF" w:rsidTr="00037B17">
        <w:trPr>
          <w:trHeight w:val="9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7061AF" w:rsidRPr="007061AF" w:rsidTr="00037B17">
        <w:trPr>
          <w:trHeight w:val="248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</w:tr>
      <w:tr w:rsidR="007061AF" w:rsidRPr="007061AF" w:rsidTr="00037B17">
        <w:trPr>
          <w:trHeight w:val="133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</w:t>
            </w:r>
          </w:p>
        </w:tc>
      </w:tr>
      <w:tr w:rsidR="007061AF" w:rsidRPr="007061AF" w:rsidTr="00037B17">
        <w:trPr>
          <w:trHeight w:val="148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7061AF" w:rsidRPr="007061AF" w:rsidTr="00037B17">
        <w:trPr>
          <w:trHeight w:val="186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7061AF" w:rsidRPr="007061AF" w:rsidTr="00037B17">
        <w:trPr>
          <w:trHeight w:val="9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</w:tr>
      <w:tr w:rsidR="007061AF" w:rsidRPr="007061AF" w:rsidTr="00037B17">
        <w:trPr>
          <w:trHeight w:val="194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</w:tr>
      <w:tr w:rsidR="007061AF" w:rsidRPr="007061AF" w:rsidTr="00037B17">
        <w:trPr>
          <w:trHeight w:val="122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7061AF" w:rsidRPr="007061AF" w:rsidTr="00037B17">
        <w:trPr>
          <w:trHeight w:val="9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</w:tr>
      <w:tr w:rsidR="007061AF" w:rsidRPr="007061AF" w:rsidTr="00037B17">
        <w:trPr>
          <w:trHeight w:val="186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7061AF" w:rsidRPr="007061AF" w:rsidTr="00037B17">
        <w:trPr>
          <w:trHeight w:val="12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7061AF" w:rsidRPr="007061AF" w:rsidTr="00037B17">
        <w:trPr>
          <w:trHeight w:val="9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7061AF" w:rsidRPr="007061AF" w:rsidTr="00037B17">
        <w:trPr>
          <w:trHeight w:val="19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7061AF" w:rsidRPr="007061AF" w:rsidTr="00037B17">
        <w:trPr>
          <w:trHeight w:val="12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</w:tr>
      <w:tr w:rsidR="007061AF" w:rsidRPr="007061AF" w:rsidTr="00037B17">
        <w:trPr>
          <w:trHeight w:val="9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</w:tr>
      <w:tr w:rsidR="007061AF" w:rsidRPr="007061AF" w:rsidTr="00037B17">
        <w:trPr>
          <w:trHeight w:val="184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7061AF" w:rsidRPr="007061AF" w:rsidTr="00037B17">
        <w:trPr>
          <w:trHeight w:val="10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7061AF" w:rsidRPr="007061AF" w:rsidTr="00037B17">
        <w:trPr>
          <w:trHeight w:val="13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</w:tr>
      <w:tr w:rsidR="007061AF" w:rsidRPr="007061AF" w:rsidTr="00037B17">
        <w:trPr>
          <w:trHeight w:val="204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71,7</w:t>
            </w:r>
          </w:p>
        </w:tc>
      </w:tr>
      <w:tr w:rsidR="007061AF" w:rsidRPr="007061AF" w:rsidTr="00037B17">
        <w:trPr>
          <w:trHeight w:val="242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</w:tr>
      <w:tr w:rsidR="007061AF" w:rsidRPr="007061AF" w:rsidTr="00037B17">
        <w:trPr>
          <w:trHeight w:val="184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квартиль (25 </w:t>
            </w:r>
            <w:proofErr w:type="spellStart"/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процентиль</w:t>
            </w:r>
            <w:proofErr w:type="spellEnd"/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</w:t>
            </w:r>
          </w:p>
        </w:tc>
      </w:tr>
      <w:tr w:rsidR="007061AF" w:rsidRPr="007061AF" w:rsidTr="00037B17">
        <w:trPr>
          <w:trHeight w:val="125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квартиль (75 </w:t>
            </w:r>
            <w:proofErr w:type="spellStart"/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процентиль</w:t>
            </w:r>
            <w:proofErr w:type="spellEnd"/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7061AF" w:rsidRPr="007061AF" w:rsidTr="00037B17">
        <w:trPr>
          <w:trHeight w:val="9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7061AF" w:rsidRPr="007061AF" w:rsidTr="00037B17">
        <w:trPr>
          <w:trHeight w:val="11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7061AF" w:rsidRPr="007061AF" w:rsidTr="00037B17">
        <w:trPr>
          <w:trHeight w:val="238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ст.откл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7061AF" w:rsidRPr="007061AF" w:rsidTr="00037B17">
        <w:trPr>
          <w:trHeight w:val="152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7061AF" w:rsidRPr="007061AF" w:rsidTr="00037B17">
        <w:trPr>
          <w:trHeight w:val="9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квартиль (медиана)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</w:t>
            </w:r>
          </w:p>
        </w:tc>
      </w:tr>
    </w:tbl>
    <w:p w:rsidR="007061AF" w:rsidRPr="007061AF" w:rsidRDefault="007061AF" w:rsidP="0070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AF" w:rsidRPr="007061AF" w:rsidRDefault="007061AF" w:rsidP="007061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AF" w:rsidRPr="007061AF" w:rsidRDefault="007061AF" w:rsidP="007061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7061AF" w:rsidRPr="007061AF" w:rsidRDefault="007061AF" w:rsidP="007061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по регулятивным УУД десятиклассников 20-ти школ, приступившим к реализации ФГОС СОО в 2018-2019 году</w:t>
      </w:r>
      <w:r w:rsidRPr="007061AF">
        <w:rPr>
          <w:rFonts w:ascii="Times New Roman" w:eastAsia="Times New Roman" w:hAnsi="Times New Roman" w:cs="Times New Roman"/>
          <w:b/>
          <w:sz w:val="24"/>
          <w:szCs w:val="24"/>
        </w:rPr>
        <w:t xml:space="preserve"> (в %)</w:t>
      </w:r>
    </w:p>
    <w:p w:rsidR="007061AF" w:rsidRPr="007061AF" w:rsidRDefault="007061AF" w:rsidP="0070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* Н – низкий уровень, С – средний уровень, В - высокий уровень</w:t>
      </w:r>
    </w:p>
    <w:tbl>
      <w:tblPr>
        <w:tblW w:w="5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5"/>
        <w:gridCol w:w="677"/>
        <w:gridCol w:w="671"/>
        <w:gridCol w:w="721"/>
        <w:gridCol w:w="690"/>
        <w:gridCol w:w="693"/>
        <w:gridCol w:w="767"/>
        <w:gridCol w:w="628"/>
        <w:gridCol w:w="708"/>
        <w:gridCol w:w="708"/>
        <w:gridCol w:w="569"/>
        <w:gridCol w:w="705"/>
        <w:gridCol w:w="714"/>
        <w:gridCol w:w="566"/>
        <w:gridCol w:w="708"/>
        <w:gridCol w:w="572"/>
        <w:gridCol w:w="804"/>
        <w:gridCol w:w="693"/>
        <w:gridCol w:w="696"/>
        <w:gridCol w:w="671"/>
        <w:gridCol w:w="677"/>
        <w:gridCol w:w="640"/>
      </w:tblGrid>
      <w:tr w:rsidR="007061AF" w:rsidRPr="007061AF" w:rsidTr="00037B17">
        <w:trPr>
          <w:trHeight w:val="300"/>
        </w:trPr>
        <w:tc>
          <w:tcPr>
            <w:tcW w:w="38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3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695" w:type="pct"/>
            <w:gridSpan w:val="3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моделирование</w:t>
            </w:r>
          </w:p>
        </w:tc>
        <w:tc>
          <w:tcPr>
            <w:tcW w:w="661" w:type="pct"/>
            <w:gridSpan w:val="3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программирование</w:t>
            </w:r>
          </w:p>
        </w:tc>
        <w:tc>
          <w:tcPr>
            <w:tcW w:w="643" w:type="pct"/>
            <w:gridSpan w:val="3"/>
            <w:tcBorders>
              <w:right w:val="nil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оценивание результатов</w:t>
            </w:r>
          </w:p>
        </w:tc>
        <w:tc>
          <w:tcPr>
            <w:tcW w:w="596" w:type="pct"/>
            <w:gridSpan w:val="3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709" w:type="pct"/>
            <w:gridSpan w:val="3"/>
            <w:tcBorders>
              <w:left w:val="nil"/>
            </w:tcBorders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самостоятельность</w:t>
            </w:r>
          </w:p>
        </w:tc>
        <w:tc>
          <w:tcPr>
            <w:tcW w:w="644" w:type="pct"/>
            <w:gridSpan w:val="3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общий уровень </w:t>
            </w:r>
            <w:proofErr w:type="spellStart"/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саморегуляции</w:t>
            </w:r>
            <w:proofErr w:type="spellEnd"/>
          </w:p>
        </w:tc>
      </w:tr>
      <w:tr w:rsidR="007061AF" w:rsidRPr="007061AF" w:rsidTr="00037B17">
        <w:trPr>
          <w:trHeight w:val="74"/>
        </w:trPr>
        <w:tc>
          <w:tcPr>
            <w:tcW w:w="38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17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3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24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48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2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28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31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2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5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60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24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5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7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1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08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7061AF" w:rsidRPr="007061AF" w:rsidTr="00037B17">
        <w:trPr>
          <w:trHeight w:val="300"/>
        </w:trPr>
        <w:tc>
          <w:tcPr>
            <w:tcW w:w="3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233" w:type="pct"/>
            <w:shd w:val="clear" w:color="000000" w:fill="DAEEF3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22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248" w:type="pct"/>
            <w:shd w:val="clear" w:color="000000" w:fill="DAEEF3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229" w:type="pct"/>
            <w:shd w:val="clear" w:color="000000" w:fill="DAEEF3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8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231" w:type="pct"/>
            <w:shd w:val="clear" w:color="000000" w:fill="DAEEF3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2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85" w:type="pct"/>
            <w:shd w:val="clear" w:color="000000" w:fill="DAEEF3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260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225" w:type="pct"/>
            <w:shd w:val="clear" w:color="000000" w:fill="DAEEF3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217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1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208" w:type="pct"/>
            <w:shd w:val="clear" w:color="000000" w:fill="DAEEF3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</w:tr>
      <w:tr w:rsidR="007061AF" w:rsidRPr="007061AF" w:rsidTr="00037B17">
        <w:trPr>
          <w:trHeight w:val="300"/>
        </w:trPr>
        <w:tc>
          <w:tcPr>
            <w:tcW w:w="3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17" w:type="pct"/>
            <w:shd w:val="clear" w:color="000000" w:fill="E4DFE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23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22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203" w:type="pct"/>
            <w:shd w:val="clear" w:color="000000" w:fill="FFFFC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229" w:type="pct"/>
            <w:shd w:val="clear" w:color="000000" w:fill="E4DFE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8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2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231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229" w:type="pct"/>
            <w:shd w:val="clear" w:color="000000" w:fill="E4DFEC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8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260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22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217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1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208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7061AF" w:rsidRPr="007061AF" w:rsidTr="00037B17">
        <w:trPr>
          <w:trHeight w:val="300"/>
        </w:trPr>
        <w:tc>
          <w:tcPr>
            <w:tcW w:w="3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shd w:val="clear" w:color="000000" w:fill="E4DFE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1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5" w:type="pct"/>
            <w:shd w:val="clear" w:color="000000" w:fill="DAEEF3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0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8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061AF" w:rsidRPr="007061AF" w:rsidTr="00037B17">
        <w:trPr>
          <w:trHeight w:val="300"/>
        </w:trPr>
        <w:tc>
          <w:tcPr>
            <w:tcW w:w="3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217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233" w:type="pct"/>
            <w:shd w:val="clear" w:color="000000" w:fill="DAEEF3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24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20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shd w:val="clear" w:color="000000" w:fill="E4DFE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8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shd w:val="clear" w:color="000000" w:fill="E4DFE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231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2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8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260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22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217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1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208" w:type="pct"/>
            <w:shd w:val="clear" w:color="000000" w:fill="DAEEF3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</w:tr>
      <w:tr w:rsidR="007061AF" w:rsidRPr="007061AF" w:rsidTr="00037B17">
        <w:trPr>
          <w:trHeight w:val="300"/>
        </w:trPr>
        <w:tc>
          <w:tcPr>
            <w:tcW w:w="3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17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23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22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24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20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8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2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231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22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85" w:type="pct"/>
            <w:shd w:val="clear" w:color="000000" w:fill="DAEEF3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260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5" w:type="pct"/>
            <w:shd w:val="clear" w:color="000000" w:fill="DAEEF3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217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21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208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061AF" w:rsidRPr="007061AF" w:rsidTr="00037B17">
        <w:trPr>
          <w:trHeight w:val="300"/>
        </w:trPr>
        <w:tc>
          <w:tcPr>
            <w:tcW w:w="3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" w:type="pct"/>
            <w:shd w:val="clear" w:color="000000" w:fill="FFFFC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17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233" w:type="pct"/>
            <w:shd w:val="clear" w:color="000000" w:fill="DAEEF3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24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" w:type="pct"/>
            <w:shd w:val="clear" w:color="000000" w:fill="FFFFC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2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31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83" w:type="pct"/>
            <w:shd w:val="clear" w:color="000000" w:fill="FFFFC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0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shd w:val="clear" w:color="000000" w:fill="E4DFE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22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17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19" w:type="pct"/>
            <w:shd w:val="clear" w:color="000000" w:fill="E4DFEC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08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061AF" w:rsidRPr="007061AF" w:rsidTr="00037B17">
        <w:trPr>
          <w:trHeight w:val="300"/>
        </w:trPr>
        <w:tc>
          <w:tcPr>
            <w:tcW w:w="3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E4DFE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23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2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shd w:val="clear" w:color="000000" w:fill="E4DFE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24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20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shd w:val="clear" w:color="000000" w:fill="E4DFE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8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shd w:val="clear" w:color="000000" w:fill="E4DFE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231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shd w:val="clear" w:color="000000" w:fill="E4DFEC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8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260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shd w:val="clear" w:color="000000" w:fill="E4DFE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22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17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E4DFEC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208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7061AF" w:rsidRPr="007061AF" w:rsidTr="00037B17">
        <w:trPr>
          <w:trHeight w:val="300"/>
        </w:trPr>
        <w:tc>
          <w:tcPr>
            <w:tcW w:w="3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217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23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22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24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229" w:type="pct"/>
            <w:shd w:val="clear" w:color="000000" w:fill="E4DFE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231" w:type="pct"/>
            <w:shd w:val="clear" w:color="000000" w:fill="DAEEF3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22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8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260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22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217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21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208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</w:tr>
      <w:tr w:rsidR="007061AF" w:rsidRPr="007061AF" w:rsidTr="00037B17">
        <w:trPr>
          <w:trHeight w:val="300"/>
        </w:trPr>
        <w:tc>
          <w:tcPr>
            <w:tcW w:w="3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217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22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224" w:type="pct"/>
            <w:shd w:val="clear" w:color="000000" w:fill="E4DFE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4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20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8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22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231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29" w:type="pct"/>
            <w:shd w:val="clear" w:color="000000" w:fill="E4DFEC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8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260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224" w:type="pct"/>
            <w:shd w:val="clear" w:color="000000" w:fill="E4DFE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22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217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219" w:type="pct"/>
            <w:shd w:val="clear" w:color="000000" w:fill="E4DFEC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208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</w:tr>
      <w:tr w:rsidR="007061AF" w:rsidRPr="007061AF" w:rsidTr="00037B17">
        <w:trPr>
          <w:trHeight w:val="300"/>
        </w:trPr>
        <w:tc>
          <w:tcPr>
            <w:tcW w:w="3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9" w:type="pct"/>
            <w:shd w:val="clear" w:color="000000" w:fill="FFFFC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217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23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22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shd w:val="clear" w:color="000000" w:fill="E4DFE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24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20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8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shd w:val="clear" w:color="000000" w:fill="E4DFE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231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83" w:type="pct"/>
            <w:shd w:val="clear" w:color="000000" w:fill="FFFFC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22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8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260" w:type="pct"/>
            <w:shd w:val="clear" w:color="000000" w:fill="FFFFC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22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17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shd w:val="clear" w:color="000000" w:fill="E4DFEC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208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7061AF" w:rsidRPr="007061AF" w:rsidTr="00037B17">
        <w:trPr>
          <w:trHeight w:val="300"/>
        </w:trPr>
        <w:tc>
          <w:tcPr>
            <w:tcW w:w="3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9" w:type="pct"/>
            <w:shd w:val="clear" w:color="000000" w:fill="FFFFC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217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23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223" w:type="pct"/>
            <w:shd w:val="clear" w:color="000000" w:fill="FFFFC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24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20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8,89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84" w:type="pct"/>
            <w:shd w:val="clear" w:color="000000" w:fill="FFFFC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22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231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2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8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0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22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217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21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208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</w:tr>
      <w:tr w:rsidR="007061AF" w:rsidRPr="007061AF" w:rsidTr="00037B17">
        <w:trPr>
          <w:trHeight w:val="300"/>
        </w:trPr>
        <w:tc>
          <w:tcPr>
            <w:tcW w:w="3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shd w:val="clear" w:color="000000" w:fill="E4DFE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3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2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shd w:val="clear" w:color="000000" w:fill="E4DFE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4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0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shd w:val="clear" w:color="000000" w:fill="E4DFE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8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2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231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shd w:val="clear" w:color="000000" w:fill="E4DFEC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8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60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17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19" w:type="pct"/>
            <w:shd w:val="clear" w:color="000000" w:fill="E4DFEC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208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7061AF" w:rsidRPr="007061AF" w:rsidTr="00037B17">
        <w:trPr>
          <w:trHeight w:val="300"/>
        </w:trPr>
        <w:tc>
          <w:tcPr>
            <w:tcW w:w="3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217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23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223" w:type="pct"/>
            <w:shd w:val="clear" w:color="000000" w:fill="FFFFC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24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20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" w:type="pct"/>
            <w:shd w:val="clear" w:color="000000" w:fill="E4DFE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8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2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231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83" w:type="pct"/>
            <w:shd w:val="clear" w:color="000000" w:fill="FFFFC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22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8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260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22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217" w:type="pct"/>
            <w:shd w:val="clear" w:color="000000" w:fill="FFFFCC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21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208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</w:tr>
      <w:tr w:rsidR="007061AF" w:rsidRPr="007061AF" w:rsidTr="00037B17">
        <w:trPr>
          <w:trHeight w:val="300"/>
        </w:trPr>
        <w:tc>
          <w:tcPr>
            <w:tcW w:w="3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17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22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24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203" w:type="pct"/>
            <w:shd w:val="clear" w:color="000000" w:fill="FFFFC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2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231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2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8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260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224" w:type="pct"/>
            <w:shd w:val="clear" w:color="000000" w:fill="E4DFE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22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17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1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208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</w:tr>
      <w:tr w:rsidR="007061AF" w:rsidRPr="007061AF" w:rsidTr="00037B17">
        <w:trPr>
          <w:trHeight w:val="300"/>
        </w:trPr>
        <w:tc>
          <w:tcPr>
            <w:tcW w:w="3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217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23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223" w:type="pct"/>
            <w:shd w:val="clear" w:color="000000" w:fill="FFFFC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248" w:type="pct"/>
            <w:shd w:val="clear" w:color="000000" w:fill="DAEEF3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20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8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228" w:type="pct"/>
            <w:shd w:val="clear" w:color="000000" w:fill="E4DFE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231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2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8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260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224" w:type="pct"/>
            <w:shd w:val="clear" w:color="000000" w:fill="E4DFE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22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217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21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208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</w:tr>
      <w:tr w:rsidR="007061AF" w:rsidRPr="007061AF" w:rsidTr="00037B17">
        <w:trPr>
          <w:trHeight w:val="214"/>
        </w:trPr>
        <w:tc>
          <w:tcPr>
            <w:tcW w:w="3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217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23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24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203" w:type="pct"/>
            <w:shd w:val="clear" w:color="000000" w:fill="FFFFC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84" w:type="pct"/>
            <w:shd w:val="clear" w:color="000000" w:fill="FFFFC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231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0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2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217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21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208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</w:tr>
      <w:tr w:rsidR="007061AF" w:rsidRPr="007061AF" w:rsidTr="00037B17">
        <w:trPr>
          <w:trHeight w:val="300"/>
        </w:trPr>
        <w:tc>
          <w:tcPr>
            <w:tcW w:w="3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9" w:type="pct"/>
            <w:shd w:val="clear" w:color="000000" w:fill="FFFFC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217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shd w:val="clear" w:color="000000" w:fill="DAEEF3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22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24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20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229" w:type="pct"/>
            <w:shd w:val="clear" w:color="000000" w:fill="DAEEF3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8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22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231" w:type="pct"/>
            <w:shd w:val="clear" w:color="000000" w:fill="DAEEF3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shd w:val="clear" w:color="000000" w:fill="E4DFEC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8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260" w:type="pct"/>
            <w:shd w:val="clear" w:color="000000" w:fill="FFFFC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22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217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21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208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</w:tr>
      <w:tr w:rsidR="007061AF" w:rsidRPr="007061AF" w:rsidTr="00037B17">
        <w:trPr>
          <w:trHeight w:val="194"/>
        </w:trPr>
        <w:tc>
          <w:tcPr>
            <w:tcW w:w="3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17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3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24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20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229" w:type="pct"/>
            <w:shd w:val="clear" w:color="000000" w:fill="DAEEF3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8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22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231" w:type="pct"/>
            <w:shd w:val="clear" w:color="000000" w:fill="DAEEF3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22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85" w:type="pct"/>
            <w:shd w:val="clear" w:color="000000" w:fill="DAEEF3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260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22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217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1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208" w:type="pct"/>
            <w:shd w:val="clear" w:color="000000" w:fill="DAEEF3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7061AF" w:rsidRPr="007061AF" w:rsidTr="00037B17">
        <w:trPr>
          <w:trHeight w:val="300"/>
        </w:trPr>
        <w:tc>
          <w:tcPr>
            <w:tcW w:w="3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9" w:type="pct"/>
            <w:shd w:val="clear" w:color="000000" w:fill="FFFFC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7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23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23" w:type="pct"/>
            <w:shd w:val="clear" w:color="000000" w:fill="FFFFC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24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shd w:val="clear" w:color="000000" w:fill="FFFFC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228" w:type="pct"/>
            <w:shd w:val="clear" w:color="000000" w:fill="E4DFE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31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" w:type="pct"/>
            <w:shd w:val="clear" w:color="000000" w:fill="FFFFCC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22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260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7" w:type="pct"/>
            <w:shd w:val="clear" w:color="000000" w:fill="FFFFCC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8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061AF" w:rsidRPr="007061AF" w:rsidTr="00037B17">
        <w:trPr>
          <w:trHeight w:val="116"/>
        </w:trPr>
        <w:tc>
          <w:tcPr>
            <w:tcW w:w="3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33" w:type="pct"/>
            <w:shd w:val="clear" w:color="000000" w:fill="DAEEF3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2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8" w:type="pct"/>
            <w:shd w:val="clear" w:color="000000" w:fill="DAEEF3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0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229" w:type="pct"/>
            <w:shd w:val="clear" w:color="000000" w:fill="DAEEF3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8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22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231" w:type="pct"/>
            <w:shd w:val="clear" w:color="000000" w:fill="DAEEF3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2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85" w:type="pct"/>
            <w:shd w:val="clear" w:color="000000" w:fill="DAEEF3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260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225" w:type="pct"/>
            <w:shd w:val="clear" w:color="000000" w:fill="DAEEF3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217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8" w:type="pct"/>
            <w:shd w:val="clear" w:color="000000" w:fill="DAEEF3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7061AF" w:rsidRPr="007061AF" w:rsidTr="00037B17">
        <w:trPr>
          <w:trHeight w:val="168"/>
        </w:trPr>
        <w:tc>
          <w:tcPr>
            <w:tcW w:w="3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217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23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22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24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20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229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8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228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231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83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22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8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0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224" w:type="pct"/>
            <w:noWrap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225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217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219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208" w:type="pct"/>
            <w:vAlign w:val="center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7061AF" w:rsidRPr="007061AF" w:rsidTr="00037B17">
        <w:trPr>
          <w:trHeight w:val="220"/>
        </w:trPr>
        <w:tc>
          <w:tcPr>
            <w:tcW w:w="38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1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16,7  </w:t>
            </w:r>
          </w:p>
        </w:tc>
        <w:tc>
          <w:tcPr>
            <w:tcW w:w="217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44,6  </w:t>
            </w:r>
          </w:p>
        </w:tc>
        <w:tc>
          <w:tcPr>
            <w:tcW w:w="23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38,7  </w:t>
            </w:r>
          </w:p>
        </w:tc>
        <w:tc>
          <w:tcPr>
            <w:tcW w:w="22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15,6  </w:t>
            </w:r>
          </w:p>
        </w:tc>
        <w:tc>
          <w:tcPr>
            <w:tcW w:w="224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52,9  </w:t>
            </w:r>
          </w:p>
        </w:tc>
        <w:tc>
          <w:tcPr>
            <w:tcW w:w="248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31,6  </w:t>
            </w:r>
          </w:p>
        </w:tc>
        <w:tc>
          <w:tcPr>
            <w:tcW w:w="20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12,6  </w:t>
            </w:r>
          </w:p>
        </w:tc>
        <w:tc>
          <w:tcPr>
            <w:tcW w:w="22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54,4  </w:t>
            </w:r>
          </w:p>
        </w:tc>
        <w:tc>
          <w:tcPr>
            <w:tcW w:w="22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33,0  </w:t>
            </w:r>
          </w:p>
        </w:tc>
        <w:tc>
          <w:tcPr>
            <w:tcW w:w="184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10,2  </w:t>
            </w:r>
          </w:p>
        </w:tc>
        <w:tc>
          <w:tcPr>
            <w:tcW w:w="228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55,6  </w:t>
            </w:r>
          </w:p>
        </w:tc>
        <w:tc>
          <w:tcPr>
            <w:tcW w:w="231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34,3  </w:t>
            </w:r>
          </w:p>
        </w:tc>
        <w:tc>
          <w:tcPr>
            <w:tcW w:w="18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11,6  </w:t>
            </w:r>
          </w:p>
        </w:tc>
        <w:tc>
          <w:tcPr>
            <w:tcW w:w="22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56,3  </w:t>
            </w:r>
          </w:p>
        </w:tc>
        <w:tc>
          <w:tcPr>
            <w:tcW w:w="185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32,2  </w:t>
            </w:r>
          </w:p>
        </w:tc>
        <w:tc>
          <w:tcPr>
            <w:tcW w:w="260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21,0  </w:t>
            </w:r>
          </w:p>
        </w:tc>
        <w:tc>
          <w:tcPr>
            <w:tcW w:w="224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56,8  </w:t>
            </w:r>
          </w:p>
        </w:tc>
        <w:tc>
          <w:tcPr>
            <w:tcW w:w="225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22,2  </w:t>
            </w:r>
          </w:p>
        </w:tc>
        <w:tc>
          <w:tcPr>
            <w:tcW w:w="217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9,6  </w:t>
            </w:r>
          </w:p>
        </w:tc>
        <w:tc>
          <w:tcPr>
            <w:tcW w:w="21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208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40,4  </w:t>
            </w:r>
          </w:p>
        </w:tc>
      </w:tr>
      <w:tr w:rsidR="007061AF" w:rsidRPr="007061AF" w:rsidTr="00037B17">
        <w:trPr>
          <w:trHeight w:val="90"/>
        </w:trPr>
        <w:tc>
          <w:tcPr>
            <w:tcW w:w="38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квартиль </w:t>
            </w:r>
          </w:p>
        </w:tc>
        <w:tc>
          <w:tcPr>
            <w:tcW w:w="21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5,6  </w:t>
            </w:r>
          </w:p>
        </w:tc>
        <w:tc>
          <w:tcPr>
            <w:tcW w:w="217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33,3  </w:t>
            </w:r>
          </w:p>
        </w:tc>
        <w:tc>
          <w:tcPr>
            <w:tcW w:w="23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28,3  </w:t>
            </w:r>
          </w:p>
        </w:tc>
        <w:tc>
          <w:tcPr>
            <w:tcW w:w="22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3,2  </w:t>
            </w:r>
          </w:p>
        </w:tc>
        <w:tc>
          <w:tcPr>
            <w:tcW w:w="224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44,7  </w:t>
            </w:r>
          </w:p>
        </w:tc>
        <w:tc>
          <w:tcPr>
            <w:tcW w:w="248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19,7  </w:t>
            </w:r>
          </w:p>
        </w:tc>
        <w:tc>
          <w:tcPr>
            <w:tcW w:w="20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6,8  </w:t>
            </w:r>
          </w:p>
        </w:tc>
        <w:tc>
          <w:tcPr>
            <w:tcW w:w="22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45,4  </w:t>
            </w:r>
          </w:p>
        </w:tc>
        <w:tc>
          <w:tcPr>
            <w:tcW w:w="22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84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3,2  </w:t>
            </w:r>
          </w:p>
        </w:tc>
        <w:tc>
          <w:tcPr>
            <w:tcW w:w="228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45,8  </w:t>
            </w:r>
          </w:p>
        </w:tc>
        <w:tc>
          <w:tcPr>
            <w:tcW w:w="231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26,4  </w:t>
            </w:r>
          </w:p>
        </w:tc>
        <w:tc>
          <w:tcPr>
            <w:tcW w:w="18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6,6  </w:t>
            </w:r>
          </w:p>
        </w:tc>
        <w:tc>
          <w:tcPr>
            <w:tcW w:w="22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47,2  </w:t>
            </w:r>
          </w:p>
        </w:tc>
        <w:tc>
          <w:tcPr>
            <w:tcW w:w="185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20,2  </w:t>
            </w:r>
          </w:p>
        </w:tc>
        <w:tc>
          <w:tcPr>
            <w:tcW w:w="260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13,0  </w:t>
            </w:r>
          </w:p>
        </w:tc>
        <w:tc>
          <w:tcPr>
            <w:tcW w:w="224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43,4  </w:t>
            </w:r>
          </w:p>
        </w:tc>
        <w:tc>
          <w:tcPr>
            <w:tcW w:w="225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12,4  </w:t>
            </w:r>
          </w:p>
        </w:tc>
        <w:tc>
          <w:tcPr>
            <w:tcW w:w="217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3,7  </w:t>
            </w:r>
          </w:p>
        </w:tc>
        <w:tc>
          <w:tcPr>
            <w:tcW w:w="21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37,4  </w:t>
            </w:r>
          </w:p>
        </w:tc>
        <w:tc>
          <w:tcPr>
            <w:tcW w:w="208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24,8  </w:t>
            </w:r>
          </w:p>
        </w:tc>
      </w:tr>
      <w:tr w:rsidR="007061AF" w:rsidRPr="007061AF" w:rsidTr="00037B17">
        <w:trPr>
          <w:trHeight w:val="144"/>
        </w:trPr>
        <w:tc>
          <w:tcPr>
            <w:tcW w:w="38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квартиль</w:t>
            </w:r>
          </w:p>
        </w:tc>
        <w:tc>
          <w:tcPr>
            <w:tcW w:w="219" w:type="pct"/>
            <w:shd w:val="clear" w:color="000000" w:fill="FFFFCC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27,3  </w:t>
            </w:r>
          </w:p>
        </w:tc>
        <w:tc>
          <w:tcPr>
            <w:tcW w:w="217" w:type="pct"/>
            <w:shd w:val="clear" w:color="000000" w:fill="E4DFEC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53,5  </w:t>
            </w:r>
          </w:p>
        </w:tc>
        <w:tc>
          <w:tcPr>
            <w:tcW w:w="233" w:type="pct"/>
            <w:shd w:val="clear" w:color="000000" w:fill="DAEEF3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223" w:type="pct"/>
            <w:shd w:val="clear" w:color="000000" w:fill="FFFFCC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23,2  </w:t>
            </w:r>
          </w:p>
        </w:tc>
        <w:tc>
          <w:tcPr>
            <w:tcW w:w="224" w:type="pct"/>
            <w:shd w:val="clear" w:color="000000" w:fill="E4DFEC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59,8  </w:t>
            </w:r>
          </w:p>
        </w:tc>
        <w:tc>
          <w:tcPr>
            <w:tcW w:w="248" w:type="pct"/>
            <w:shd w:val="clear" w:color="000000" w:fill="DAEEF3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42,0  </w:t>
            </w:r>
          </w:p>
        </w:tc>
        <w:tc>
          <w:tcPr>
            <w:tcW w:w="203" w:type="pct"/>
            <w:shd w:val="clear" w:color="000000" w:fill="FFFFCC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16,0  </w:t>
            </w:r>
          </w:p>
        </w:tc>
        <w:tc>
          <w:tcPr>
            <w:tcW w:w="229" w:type="pct"/>
            <w:shd w:val="clear" w:color="000000" w:fill="E4DFEC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66,7  </w:t>
            </w:r>
          </w:p>
        </w:tc>
        <w:tc>
          <w:tcPr>
            <w:tcW w:w="229" w:type="pct"/>
            <w:shd w:val="clear" w:color="000000" w:fill="DAEEF3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36,7  </w:t>
            </w:r>
          </w:p>
        </w:tc>
        <w:tc>
          <w:tcPr>
            <w:tcW w:w="184" w:type="pct"/>
            <w:shd w:val="clear" w:color="000000" w:fill="FFFFCC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14,1  </w:t>
            </w:r>
          </w:p>
        </w:tc>
        <w:tc>
          <w:tcPr>
            <w:tcW w:w="228" w:type="pct"/>
            <w:shd w:val="clear" w:color="000000" w:fill="E4DFEC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65,3  </w:t>
            </w:r>
          </w:p>
        </w:tc>
        <w:tc>
          <w:tcPr>
            <w:tcW w:w="231" w:type="pct"/>
            <w:shd w:val="clear" w:color="000000" w:fill="DAEEF3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36,7  </w:t>
            </w:r>
          </w:p>
        </w:tc>
        <w:tc>
          <w:tcPr>
            <w:tcW w:w="183" w:type="pct"/>
            <w:shd w:val="clear" w:color="000000" w:fill="FFFFCC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229" w:type="pct"/>
            <w:shd w:val="clear" w:color="000000" w:fill="E4DFEC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65,7  </w:t>
            </w:r>
          </w:p>
        </w:tc>
        <w:tc>
          <w:tcPr>
            <w:tcW w:w="185" w:type="pct"/>
            <w:shd w:val="clear" w:color="000000" w:fill="DAEEF3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42,8  </w:t>
            </w:r>
          </w:p>
        </w:tc>
        <w:tc>
          <w:tcPr>
            <w:tcW w:w="260" w:type="pct"/>
            <w:shd w:val="clear" w:color="000000" w:fill="FFFFCC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31,2  </w:t>
            </w:r>
          </w:p>
        </w:tc>
        <w:tc>
          <w:tcPr>
            <w:tcW w:w="224" w:type="pct"/>
            <w:shd w:val="clear" w:color="000000" w:fill="E4DFEC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67,3  </w:t>
            </w:r>
          </w:p>
        </w:tc>
        <w:tc>
          <w:tcPr>
            <w:tcW w:w="225" w:type="pct"/>
            <w:shd w:val="clear" w:color="000000" w:fill="DAEEF3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23,5  </w:t>
            </w:r>
          </w:p>
        </w:tc>
        <w:tc>
          <w:tcPr>
            <w:tcW w:w="217" w:type="pct"/>
            <w:shd w:val="clear" w:color="000000" w:fill="FFFFCC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15,4  </w:t>
            </w:r>
          </w:p>
        </w:tc>
        <w:tc>
          <w:tcPr>
            <w:tcW w:w="219" w:type="pct"/>
            <w:shd w:val="clear" w:color="000000" w:fill="E4DFEC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64,8  </w:t>
            </w:r>
          </w:p>
        </w:tc>
        <w:tc>
          <w:tcPr>
            <w:tcW w:w="208" w:type="pct"/>
            <w:shd w:val="clear" w:color="000000" w:fill="DAEEF3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58,7  </w:t>
            </w:r>
          </w:p>
        </w:tc>
      </w:tr>
      <w:tr w:rsidR="007061AF" w:rsidRPr="007061AF" w:rsidTr="00037B17">
        <w:trPr>
          <w:trHeight w:val="201"/>
        </w:trPr>
        <w:tc>
          <w:tcPr>
            <w:tcW w:w="38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1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7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3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6,7  </w:t>
            </w:r>
          </w:p>
        </w:tc>
        <w:tc>
          <w:tcPr>
            <w:tcW w:w="22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24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26,9  </w:t>
            </w:r>
          </w:p>
        </w:tc>
        <w:tc>
          <w:tcPr>
            <w:tcW w:w="248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0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2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22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12,5  </w:t>
            </w:r>
          </w:p>
        </w:tc>
        <w:tc>
          <w:tcPr>
            <w:tcW w:w="184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28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27,6  </w:t>
            </w:r>
          </w:p>
        </w:tc>
        <w:tc>
          <w:tcPr>
            <w:tcW w:w="231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12,5  </w:t>
            </w:r>
          </w:p>
        </w:tc>
        <w:tc>
          <w:tcPr>
            <w:tcW w:w="18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2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24,1  </w:t>
            </w:r>
          </w:p>
        </w:tc>
        <w:tc>
          <w:tcPr>
            <w:tcW w:w="185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9,4  </w:t>
            </w:r>
          </w:p>
        </w:tc>
        <w:tc>
          <w:tcPr>
            <w:tcW w:w="260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24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11,9  </w:t>
            </w:r>
          </w:p>
        </w:tc>
        <w:tc>
          <w:tcPr>
            <w:tcW w:w="225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7,7  </w:t>
            </w:r>
          </w:p>
        </w:tc>
        <w:tc>
          <w:tcPr>
            <w:tcW w:w="217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13,3  </w:t>
            </w:r>
          </w:p>
        </w:tc>
        <w:tc>
          <w:tcPr>
            <w:tcW w:w="208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12,5  </w:t>
            </w:r>
          </w:p>
        </w:tc>
      </w:tr>
      <w:tr w:rsidR="007061AF" w:rsidRPr="007061AF" w:rsidTr="00037B17">
        <w:trPr>
          <w:trHeight w:val="240"/>
        </w:trPr>
        <w:tc>
          <w:tcPr>
            <w:tcW w:w="38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</w:t>
            </w:r>
          </w:p>
        </w:tc>
        <w:tc>
          <w:tcPr>
            <w:tcW w:w="21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42,9  </w:t>
            </w:r>
          </w:p>
        </w:tc>
        <w:tc>
          <w:tcPr>
            <w:tcW w:w="217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87,5  </w:t>
            </w:r>
          </w:p>
        </w:tc>
        <w:tc>
          <w:tcPr>
            <w:tcW w:w="23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82,8  </w:t>
            </w:r>
          </w:p>
        </w:tc>
        <w:tc>
          <w:tcPr>
            <w:tcW w:w="22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53,3  </w:t>
            </w:r>
          </w:p>
        </w:tc>
        <w:tc>
          <w:tcPr>
            <w:tcW w:w="224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81,3  </w:t>
            </w:r>
          </w:p>
        </w:tc>
        <w:tc>
          <w:tcPr>
            <w:tcW w:w="248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69,0  </w:t>
            </w:r>
          </w:p>
        </w:tc>
        <w:tc>
          <w:tcPr>
            <w:tcW w:w="20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46,7  </w:t>
            </w:r>
          </w:p>
        </w:tc>
        <w:tc>
          <w:tcPr>
            <w:tcW w:w="22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87,5  </w:t>
            </w:r>
          </w:p>
        </w:tc>
        <w:tc>
          <w:tcPr>
            <w:tcW w:w="22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71,1  </w:t>
            </w:r>
          </w:p>
        </w:tc>
        <w:tc>
          <w:tcPr>
            <w:tcW w:w="184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33,3  </w:t>
            </w:r>
          </w:p>
        </w:tc>
        <w:tc>
          <w:tcPr>
            <w:tcW w:w="228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87,5  </w:t>
            </w:r>
          </w:p>
        </w:tc>
        <w:tc>
          <w:tcPr>
            <w:tcW w:w="231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72,4  </w:t>
            </w:r>
          </w:p>
        </w:tc>
        <w:tc>
          <w:tcPr>
            <w:tcW w:w="18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22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90,6  </w:t>
            </w:r>
          </w:p>
        </w:tc>
        <w:tc>
          <w:tcPr>
            <w:tcW w:w="185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72,4  </w:t>
            </w:r>
          </w:p>
        </w:tc>
        <w:tc>
          <w:tcPr>
            <w:tcW w:w="260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53,8  </w:t>
            </w:r>
          </w:p>
        </w:tc>
        <w:tc>
          <w:tcPr>
            <w:tcW w:w="224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91,7  </w:t>
            </w:r>
          </w:p>
        </w:tc>
        <w:tc>
          <w:tcPr>
            <w:tcW w:w="225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88,1  </w:t>
            </w:r>
          </w:p>
        </w:tc>
        <w:tc>
          <w:tcPr>
            <w:tcW w:w="217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  </w:t>
            </w:r>
          </w:p>
        </w:tc>
        <w:tc>
          <w:tcPr>
            <w:tcW w:w="21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87,5  </w:t>
            </w:r>
          </w:p>
        </w:tc>
        <w:tc>
          <w:tcPr>
            <w:tcW w:w="208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82,2  </w:t>
            </w:r>
          </w:p>
        </w:tc>
      </w:tr>
      <w:tr w:rsidR="007061AF" w:rsidRPr="007061AF" w:rsidTr="00037B17">
        <w:trPr>
          <w:trHeight w:val="90"/>
        </w:trPr>
        <w:tc>
          <w:tcPr>
            <w:tcW w:w="38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ст.откл</w:t>
            </w:r>
            <w:proofErr w:type="spellEnd"/>
          </w:p>
        </w:tc>
        <w:tc>
          <w:tcPr>
            <w:tcW w:w="21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13,7  </w:t>
            </w:r>
          </w:p>
        </w:tc>
        <w:tc>
          <w:tcPr>
            <w:tcW w:w="217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20,7  </w:t>
            </w:r>
          </w:p>
        </w:tc>
        <w:tc>
          <w:tcPr>
            <w:tcW w:w="23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18,9  </w:t>
            </w:r>
          </w:p>
        </w:tc>
        <w:tc>
          <w:tcPr>
            <w:tcW w:w="22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13,6  </w:t>
            </w:r>
          </w:p>
        </w:tc>
        <w:tc>
          <w:tcPr>
            <w:tcW w:w="224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14,6  </w:t>
            </w:r>
          </w:p>
        </w:tc>
        <w:tc>
          <w:tcPr>
            <w:tcW w:w="248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17,2  </w:t>
            </w:r>
          </w:p>
        </w:tc>
        <w:tc>
          <w:tcPr>
            <w:tcW w:w="20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11,1  </w:t>
            </w:r>
          </w:p>
        </w:tc>
        <w:tc>
          <w:tcPr>
            <w:tcW w:w="22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16,2  </w:t>
            </w:r>
          </w:p>
        </w:tc>
        <w:tc>
          <w:tcPr>
            <w:tcW w:w="22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16,7  </w:t>
            </w:r>
          </w:p>
        </w:tc>
        <w:tc>
          <w:tcPr>
            <w:tcW w:w="184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9,4  </w:t>
            </w:r>
          </w:p>
        </w:tc>
        <w:tc>
          <w:tcPr>
            <w:tcW w:w="228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15,1  </w:t>
            </w:r>
          </w:p>
        </w:tc>
        <w:tc>
          <w:tcPr>
            <w:tcW w:w="231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14,2  </w:t>
            </w:r>
          </w:p>
        </w:tc>
        <w:tc>
          <w:tcPr>
            <w:tcW w:w="18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9,4  </w:t>
            </w:r>
          </w:p>
        </w:tc>
        <w:tc>
          <w:tcPr>
            <w:tcW w:w="22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15,4  </w:t>
            </w:r>
          </w:p>
        </w:tc>
        <w:tc>
          <w:tcPr>
            <w:tcW w:w="185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16,9  </w:t>
            </w:r>
          </w:p>
        </w:tc>
        <w:tc>
          <w:tcPr>
            <w:tcW w:w="260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14,8  </w:t>
            </w:r>
          </w:p>
        </w:tc>
        <w:tc>
          <w:tcPr>
            <w:tcW w:w="224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18,6  </w:t>
            </w:r>
          </w:p>
        </w:tc>
        <w:tc>
          <w:tcPr>
            <w:tcW w:w="225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19,7  </w:t>
            </w:r>
          </w:p>
        </w:tc>
        <w:tc>
          <w:tcPr>
            <w:tcW w:w="217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9,4  </w:t>
            </w:r>
          </w:p>
        </w:tc>
        <w:tc>
          <w:tcPr>
            <w:tcW w:w="21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19,6  </w:t>
            </w:r>
          </w:p>
        </w:tc>
        <w:tc>
          <w:tcPr>
            <w:tcW w:w="208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20,3  </w:t>
            </w:r>
          </w:p>
        </w:tc>
      </w:tr>
      <w:tr w:rsidR="007061AF" w:rsidRPr="007061AF" w:rsidTr="00037B17">
        <w:trPr>
          <w:trHeight w:val="90"/>
        </w:trPr>
        <w:tc>
          <w:tcPr>
            <w:tcW w:w="38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мода</w:t>
            </w:r>
          </w:p>
        </w:tc>
        <w:tc>
          <w:tcPr>
            <w:tcW w:w="21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7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53,3  </w:t>
            </w:r>
          </w:p>
        </w:tc>
        <w:tc>
          <w:tcPr>
            <w:tcW w:w="23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22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24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66,7  </w:t>
            </w:r>
          </w:p>
        </w:tc>
        <w:tc>
          <w:tcPr>
            <w:tcW w:w="248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2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53,8  </w:t>
            </w:r>
          </w:p>
        </w:tc>
        <w:tc>
          <w:tcPr>
            <w:tcW w:w="22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34,6  </w:t>
            </w:r>
          </w:p>
        </w:tc>
        <w:tc>
          <w:tcPr>
            <w:tcW w:w="184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28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58,3  </w:t>
            </w:r>
          </w:p>
        </w:tc>
        <w:tc>
          <w:tcPr>
            <w:tcW w:w="231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33,3  </w:t>
            </w:r>
          </w:p>
        </w:tc>
        <w:tc>
          <w:tcPr>
            <w:tcW w:w="18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2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85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24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64,1  </w:t>
            </w:r>
          </w:p>
        </w:tc>
        <w:tc>
          <w:tcPr>
            <w:tcW w:w="225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8,3  </w:t>
            </w:r>
          </w:p>
        </w:tc>
        <w:tc>
          <w:tcPr>
            <w:tcW w:w="217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66,7  </w:t>
            </w:r>
          </w:p>
        </w:tc>
        <w:tc>
          <w:tcPr>
            <w:tcW w:w="208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61AF" w:rsidRPr="007061AF" w:rsidTr="00037B17">
        <w:trPr>
          <w:trHeight w:val="117"/>
        </w:trPr>
        <w:tc>
          <w:tcPr>
            <w:tcW w:w="38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медиана</w:t>
            </w:r>
          </w:p>
        </w:tc>
        <w:tc>
          <w:tcPr>
            <w:tcW w:w="21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14,0  </w:t>
            </w:r>
          </w:p>
        </w:tc>
        <w:tc>
          <w:tcPr>
            <w:tcW w:w="217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46,0  </w:t>
            </w:r>
          </w:p>
        </w:tc>
        <w:tc>
          <w:tcPr>
            <w:tcW w:w="23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36,2  </w:t>
            </w:r>
          </w:p>
        </w:tc>
        <w:tc>
          <w:tcPr>
            <w:tcW w:w="22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17,3  </w:t>
            </w:r>
          </w:p>
        </w:tc>
        <w:tc>
          <w:tcPr>
            <w:tcW w:w="224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55,7  </w:t>
            </w:r>
          </w:p>
        </w:tc>
        <w:tc>
          <w:tcPr>
            <w:tcW w:w="248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26,0  </w:t>
            </w:r>
          </w:p>
        </w:tc>
        <w:tc>
          <w:tcPr>
            <w:tcW w:w="20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11,5  </w:t>
            </w:r>
          </w:p>
        </w:tc>
        <w:tc>
          <w:tcPr>
            <w:tcW w:w="22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53,8  </w:t>
            </w:r>
          </w:p>
        </w:tc>
        <w:tc>
          <w:tcPr>
            <w:tcW w:w="22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29,4  </w:t>
            </w:r>
          </w:p>
        </w:tc>
        <w:tc>
          <w:tcPr>
            <w:tcW w:w="184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9,9  </w:t>
            </w:r>
          </w:p>
        </w:tc>
        <w:tc>
          <w:tcPr>
            <w:tcW w:w="228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58,3  </w:t>
            </w:r>
          </w:p>
        </w:tc>
        <w:tc>
          <w:tcPr>
            <w:tcW w:w="231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32,2  </w:t>
            </w:r>
          </w:p>
        </w:tc>
        <w:tc>
          <w:tcPr>
            <w:tcW w:w="183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  </w:t>
            </w:r>
          </w:p>
        </w:tc>
        <w:tc>
          <w:tcPr>
            <w:tcW w:w="22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56,9  </w:t>
            </w:r>
          </w:p>
        </w:tc>
        <w:tc>
          <w:tcPr>
            <w:tcW w:w="185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27,8  </w:t>
            </w:r>
          </w:p>
        </w:tc>
        <w:tc>
          <w:tcPr>
            <w:tcW w:w="260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224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57,0  </w:t>
            </w:r>
          </w:p>
        </w:tc>
        <w:tc>
          <w:tcPr>
            <w:tcW w:w="225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15,5  </w:t>
            </w:r>
          </w:p>
        </w:tc>
        <w:tc>
          <w:tcPr>
            <w:tcW w:w="217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  </w:t>
            </w:r>
          </w:p>
        </w:tc>
        <w:tc>
          <w:tcPr>
            <w:tcW w:w="219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51,8  </w:t>
            </w:r>
          </w:p>
        </w:tc>
        <w:tc>
          <w:tcPr>
            <w:tcW w:w="208" w:type="pct"/>
            <w:noWrap/>
            <w:vAlign w:val="bottom"/>
          </w:tcPr>
          <w:p w:rsidR="007061AF" w:rsidRPr="007061AF" w:rsidRDefault="007061AF" w:rsidP="0070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32,1  </w:t>
            </w:r>
          </w:p>
        </w:tc>
      </w:tr>
    </w:tbl>
    <w:p w:rsidR="007061AF" w:rsidRPr="007061AF" w:rsidRDefault="007061AF" w:rsidP="0070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16" w:rsidRPr="007061AF" w:rsidRDefault="00EC2316">
      <w:pPr>
        <w:rPr>
          <w:rFonts w:ascii="Times New Roman" w:hAnsi="Times New Roman" w:cs="Times New Roman"/>
          <w:sz w:val="24"/>
          <w:szCs w:val="24"/>
        </w:rPr>
      </w:pPr>
    </w:p>
    <w:sectPr w:rsidR="00EC2316" w:rsidRPr="007061AF" w:rsidSect="00247D9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FC" w:rsidRDefault="00D51CFC">
      <w:pPr>
        <w:spacing w:after="0" w:line="240" w:lineRule="auto"/>
      </w:pPr>
      <w:r>
        <w:separator/>
      </w:r>
    </w:p>
  </w:endnote>
  <w:endnote w:type="continuationSeparator" w:id="0">
    <w:p w:rsidR="00D51CFC" w:rsidRDefault="00D5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56" w:rsidRDefault="007061AF" w:rsidP="003974F7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41B56" w:rsidRDefault="00D51CFC" w:rsidP="003974F7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56" w:rsidRPr="008C59AC" w:rsidRDefault="00D51CFC" w:rsidP="003974F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56" w:rsidRDefault="00D51CF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FC" w:rsidRDefault="00D51CFC">
      <w:pPr>
        <w:spacing w:after="0" w:line="240" w:lineRule="auto"/>
      </w:pPr>
      <w:r>
        <w:separator/>
      </w:r>
    </w:p>
  </w:footnote>
  <w:footnote w:type="continuationSeparator" w:id="0">
    <w:p w:rsidR="00D51CFC" w:rsidRDefault="00D5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56" w:rsidRDefault="00D51CFC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56" w:rsidRDefault="00D51CFC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56" w:rsidRDefault="00D51CF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A8"/>
    <w:multiLevelType w:val="hybridMultilevel"/>
    <w:tmpl w:val="BBA66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21FA"/>
    <w:multiLevelType w:val="hybridMultilevel"/>
    <w:tmpl w:val="C6D6882C"/>
    <w:lvl w:ilvl="0" w:tplc="B6ECEC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46B5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D011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E666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6688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D29C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F6CE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D69E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5A226A2"/>
    <w:multiLevelType w:val="hybridMultilevel"/>
    <w:tmpl w:val="94B0B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72556"/>
    <w:multiLevelType w:val="hybridMultilevel"/>
    <w:tmpl w:val="0BAC1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B7246"/>
    <w:multiLevelType w:val="hybridMultilevel"/>
    <w:tmpl w:val="57AE312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2675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64F4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F83B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AEEC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ACAA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0CC4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0273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323D0029"/>
    <w:multiLevelType w:val="hybridMultilevel"/>
    <w:tmpl w:val="ACDAD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C8488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A25AE"/>
    <w:multiLevelType w:val="hybridMultilevel"/>
    <w:tmpl w:val="2996C074"/>
    <w:lvl w:ilvl="0" w:tplc="162288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2675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64F4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F83B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AEEC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ACAA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0CC4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0273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CEA6A55"/>
    <w:multiLevelType w:val="hybridMultilevel"/>
    <w:tmpl w:val="04022AC2"/>
    <w:lvl w:ilvl="0" w:tplc="CA8844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3842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34C5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C8BB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2627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6CE3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B420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5A13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AE06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0330212"/>
    <w:multiLevelType w:val="hybridMultilevel"/>
    <w:tmpl w:val="56FA3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C8488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134C2"/>
    <w:multiLevelType w:val="hybridMultilevel"/>
    <w:tmpl w:val="7B70E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C8488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142C9"/>
    <w:multiLevelType w:val="hybridMultilevel"/>
    <w:tmpl w:val="57C0EB86"/>
    <w:lvl w:ilvl="0" w:tplc="74D6BD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22A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4227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0064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8AFB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60D1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AC7B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DE6F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8640D1A"/>
    <w:multiLevelType w:val="hybridMultilevel"/>
    <w:tmpl w:val="8F3A2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C40EC"/>
    <w:multiLevelType w:val="hybridMultilevel"/>
    <w:tmpl w:val="D0BC6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350FA5"/>
    <w:multiLevelType w:val="hybridMultilevel"/>
    <w:tmpl w:val="A7EA65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2"/>
  </w:num>
  <w:num w:numId="6">
    <w:abstractNumId w:val="10"/>
  </w:num>
  <w:num w:numId="7">
    <w:abstractNumId w:val="9"/>
  </w:num>
  <w:num w:numId="8">
    <w:abstractNumId w:val="14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AF"/>
    <w:rsid w:val="002B1C5F"/>
    <w:rsid w:val="004425DD"/>
    <w:rsid w:val="00523F13"/>
    <w:rsid w:val="007061AF"/>
    <w:rsid w:val="009E2CB4"/>
    <w:rsid w:val="009F5E8C"/>
    <w:rsid w:val="00B647F4"/>
    <w:rsid w:val="00C46568"/>
    <w:rsid w:val="00CE6BE8"/>
    <w:rsid w:val="00D51CFC"/>
    <w:rsid w:val="00EC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06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6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61AF"/>
  </w:style>
  <w:style w:type="paragraph" w:styleId="a3">
    <w:name w:val="footnote text"/>
    <w:basedOn w:val="a"/>
    <w:link w:val="a4"/>
    <w:uiPriority w:val="99"/>
    <w:rsid w:val="007061A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061AF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7061AF"/>
    <w:rPr>
      <w:rFonts w:cs="Times New Roman"/>
      <w:vertAlign w:val="superscript"/>
    </w:rPr>
  </w:style>
  <w:style w:type="character" w:customStyle="1" w:styleId="FontStyle90">
    <w:name w:val="Font Style90"/>
    <w:uiPriority w:val="99"/>
    <w:rsid w:val="007061AF"/>
    <w:rPr>
      <w:rFonts w:ascii="Times New Roman" w:hAnsi="Times New Roman"/>
      <w:b/>
      <w:sz w:val="24"/>
    </w:rPr>
  </w:style>
  <w:style w:type="paragraph" w:styleId="a6">
    <w:name w:val="Plain Text"/>
    <w:basedOn w:val="a"/>
    <w:link w:val="a7"/>
    <w:uiPriority w:val="99"/>
    <w:rsid w:val="007061A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7061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uiPriority w:val="99"/>
    <w:rsid w:val="007061AF"/>
    <w:rPr>
      <w:rFonts w:cs="Times New Roman"/>
    </w:rPr>
  </w:style>
  <w:style w:type="character" w:styleId="a8">
    <w:name w:val="Hyperlink"/>
    <w:basedOn w:val="a0"/>
    <w:uiPriority w:val="99"/>
    <w:rsid w:val="007061AF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70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7061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06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7061AF"/>
    <w:rPr>
      <w:rFonts w:ascii="Times New Roman" w:hAnsi="Times New Roman"/>
      <w:sz w:val="24"/>
      <w:u w:val="none"/>
      <w:effect w:val="none"/>
    </w:rPr>
  </w:style>
  <w:style w:type="paragraph" w:styleId="ac">
    <w:name w:val="List Paragraph"/>
    <w:basedOn w:val="a"/>
    <w:uiPriority w:val="99"/>
    <w:qFormat/>
    <w:rsid w:val="007061A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99"/>
    <w:qFormat/>
    <w:rsid w:val="007061AF"/>
    <w:rPr>
      <w:rFonts w:cs="Times New Roman"/>
      <w:b/>
    </w:rPr>
  </w:style>
  <w:style w:type="character" w:styleId="ae">
    <w:name w:val="FollowedHyperlink"/>
    <w:basedOn w:val="a0"/>
    <w:uiPriority w:val="99"/>
    <w:semiHidden/>
    <w:rsid w:val="007061AF"/>
    <w:rPr>
      <w:rFonts w:cs="Times New Roman"/>
      <w:color w:val="800080"/>
      <w:u w:val="single"/>
    </w:rPr>
  </w:style>
  <w:style w:type="paragraph" w:styleId="2">
    <w:name w:val="Body Text Indent 2"/>
    <w:basedOn w:val="a"/>
    <w:link w:val="20"/>
    <w:uiPriority w:val="99"/>
    <w:rsid w:val="007061A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061AF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a0"/>
    <w:uiPriority w:val="99"/>
    <w:semiHidden/>
    <w:locked/>
    <w:rsid w:val="007061AF"/>
    <w:rPr>
      <w:rFonts w:cs="Times New Roman"/>
    </w:rPr>
  </w:style>
  <w:style w:type="character" w:styleId="af">
    <w:name w:val="Emphasis"/>
    <w:basedOn w:val="a0"/>
    <w:uiPriority w:val="99"/>
    <w:qFormat/>
    <w:rsid w:val="007061AF"/>
    <w:rPr>
      <w:rFonts w:cs="Times New Roman"/>
      <w:i/>
    </w:rPr>
  </w:style>
  <w:style w:type="paragraph" w:styleId="af0">
    <w:name w:val="footer"/>
    <w:basedOn w:val="a"/>
    <w:link w:val="af1"/>
    <w:uiPriority w:val="99"/>
    <w:rsid w:val="007061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061AF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7061AF"/>
    <w:rPr>
      <w:rFonts w:cs="Times New Roman"/>
    </w:rPr>
  </w:style>
  <w:style w:type="character" w:styleId="af2">
    <w:name w:val="page number"/>
    <w:basedOn w:val="a0"/>
    <w:uiPriority w:val="99"/>
    <w:rsid w:val="007061AF"/>
    <w:rPr>
      <w:rFonts w:cs="Times New Roman"/>
    </w:rPr>
  </w:style>
  <w:style w:type="paragraph" w:styleId="af3">
    <w:name w:val="header"/>
    <w:basedOn w:val="a"/>
    <w:link w:val="af4"/>
    <w:uiPriority w:val="99"/>
    <w:rsid w:val="007061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7061AF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7061AF"/>
    <w:rPr>
      <w:rFonts w:cs="Times New Roman"/>
    </w:rPr>
  </w:style>
  <w:style w:type="character" w:customStyle="1" w:styleId="3">
    <w:name w:val="Знак Знак3"/>
    <w:uiPriority w:val="99"/>
    <w:rsid w:val="007061AF"/>
    <w:rPr>
      <w:rFonts w:ascii="Tahoma" w:hAnsi="Tahoma"/>
      <w:sz w:val="16"/>
    </w:rPr>
  </w:style>
  <w:style w:type="character" w:styleId="af5">
    <w:name w:val="annotation reference"/>
    <w:basedOn w:val="a0"/>
    <w:uiPriority w:val="99"/>
    <w:rsid w:val="007061AF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rsid w:val="00706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7061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locked/>
    <w:rsid w:val="007061AF"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rsid w:val="007061AF"/>
    <w:rPr>
      <w:rFonts w:ascii="Calibri" w:hAnsi="Calibri"/>
      <w:b/>
    </w:rPr>
  </w:style>
  <w:style w:type="character" w:customStyle="1" w:styleId="af9">
    <w:name w:val="Тема примечания Знак"/>
    <w:basedOn w:val="af7"/>
    <w:link w:val="af8"/>
    <w:uiPriority w:val="99"/>
    <w:rsid w:val="007061AF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ommentSubjectChar">
    <w:name w:val="Comment Subject Char"/>
    <w:basedOn w:val="af7"/>
    <w:uiPriority w:val="99"/>
    <w:semiHidden/>
    <w:locked/>
    <w:rsid w:val="007061AF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afa">
    <w:name w:val="Перечень"/>
    <w:basedOn w:val="a"/>
    <w:next w:val="a"/>
    <w:link w:val="afb"/>
    <w:uiPriority w:val="99"/>
    <w:rsid w:val="007061AF"/>
    <w:pPr>
      <w:suppressAutoHyphens/>
      <w:spacing w:after="0" w:line="360" w:lineRule="auto"/>
      <w:ind w:firstLine="284"/>
      <w:jc w:val="both"/>
    </w:pPr>
    <w:rPr>
      <w:rFonts w:ascii="Calibri" w:eastAsia="Times New Roman" w:hAnsi="Calibri" w:cs="Times New Roman"/>
      <w:szCs w:val="20"/>
      <w:u w:color="000000"/>
      <w:lang w:eastAsia="ru-RU"/>
    </w:rPr>
  </w:style>
  <w:style w:type="character" w:customStyle="1" w:styleId="afb">
    <w:name w:val="Перечень Знак"/>
    <w:link w:val="afa"/>
    <w:uiPriority w:val="99"/>
    <w:locked/>
    <w:rsid w:val="007061AF"/>
    <w:rPr>
      <w:rFonts w:ascii="Calibri" w:eastAsia="Times New Roman" w:hAnsi="Calibri" w:cs="Times New Roman"/>
      <w:szCs w:val="2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06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6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61AF"/>
  </w:style>
  <w:style w:type="paragraph" w:styleId="a3">
    <w:name w:val="footnote text"/>
    <w:basedOn w:val="a"/>
    <w:link w:val="a4"/>
    <w:uiPriority w:val="99"/>
    <w:rsid w:val="007061A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061AF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7061AF"/>
    <w:rPr>
      <w:rFonts w:cs="Times New Roman"/>
      <w:vertAlign w:val="superscript"/>
    </w:rPr>
  </w:style>
  <w:style w:type="character" w:customStyle="1" w:styleId="FontStyle90">
    <w:name w:val="Font Style90"/>
    <w:uiPriority w:val="99"/>
    <w:rsid w:val="007061AF"/>
    <w:rPr>
      <w:rFonts w:ascii="Times New Roman" w:hAnsi="Times New Roman"/>
      <w:b/>
      <w:sz w:val="24"/>
    </w:rPr>
  </w:style>
  <w:style w:type="paragraph" w:styleId="a6">
    <w:name w:val="Plain Text"/>
    <w:basedOn w:val="a"/>
    <w:link w:val="a7"/>
    <w:uiPriority w:val="99"/>
    <w:rsid w:val="007061A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7061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uiPriority w:val="99"/>
    <w:rsid w:val="007061AF"/>
    <w:rPr>
      <w:rFonts w:cs="Times New Roman"/>
    </w:rPr>
  </w:style>
  <w:style w:type="character" w:styleId="a8">
    <w:name w:val="Hyperlink"/>
    <w:basedOn w:val="a0"/>
    <w:uiPriority w:val="99"/>
    <w:rsid w:val="007061AF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70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7061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06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7061AF"/>
    <w:rPr>
      <w:rFonts w:ascii="Times New Roman" w:hAnsi="Times New Roman"/>
      <w:sz w:val="24"/>
      <w:u w:val="none"/>
      <w:effect w:val="none"/>
    </w:rPr>
  </w:style>
  <w:style w:type="paragraph" w:styleId="ac">
    <w:name w:val="List Paragraph"/>
    <w:basedOn w:val="a"/>
    <w:uiPriority w:val="99"/>
    <w:qFormat/>
    <w:rsid w:val="007061A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99"/>
    <w:qFormat/>
    <w:rsid w:val="007061AF"/>
    <w:rPr>
      <w:rFonts w:cs="Times New Roman"/>
      <w:b/>
    </w:rPr>
  </w:style>
  <w:style w:type="character" w:styleId="ae">
    <w:name w:val="FollowedHyperlink"/>
    <w:basedOn w:val="a0"/>
    <w:uiPriority w:val="99"/>
    <w:semiHidden/>
    <w:rsid w:val="007061AF"/>
    <w:rPr>
      <w:rFonts w:cs="Times New Roman"/>
      <w:color w:val="800080"/>
      <w:u w:val="single"/>
    </w:rPr>
  </w:style>
  <w:style w:type="paragraph" w:styleId="2">
    <w:name w:val="Body Text Indent 2"/>
    <w:basedOn w:val="a"/>
    <w:link w:val="20"/>
    <w:uiPriority w:val="99"/>
    <w:rsid w:val="007061A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061AF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a0"/>
    <w:uiPriority w:val="99"/>
    <w:semiHidden/>
    <w:locked/>
    <w:rsid w:val="007061AF"/>
    <w:rPr>
      <w:rFonts w:cs="Times New Roman"/>
    </w:rPr>
  </w:style>
  <w:style w:type="character" w:styleId="af">
    <w:name w:val="Emphasis"/>
    <w:basedOn w:val="a0"/>
    <w:uiPriority w:val="99"/>
    <w:qFormat/>
    <w:rsid w:val="007061AF"/>
    <w:rPr>
      <w:rFonts w:cs="Times New Roman"/>
      <w:i/>
    </w:rPr>
  </w:style>
  <w:style w:type="paragraph" w:styleId="af0">
    <w:name w:val="footer"/>
    <w:basedOn w:val="a"/>
    <w:link w:val="af1"/>
    <w:uiPriority w:val="99"/>
    <w:rsid w:val="007061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061AF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7061AF"/>
    <w:rPr>
      <w:rFonts w:cs="Times New Roman"/>
    </w:rPr>
  </w:style>
  <w:style w:type="character" w:styleId="af2">
    <w:name w:val="page number"/>
    <w:basedOn w:val="a0"/>
    <w:uiPriority w:val="99"/>
    <w:rsid w:val="007061AF"/>
    <w:rPr>
      <w:rFonts w:cs="Times New Roman"/>
    </w:rPr>
  </w:style>
  <w:style w:type="paragraph" w:styleId="af3">
    <w:name w:val="header"/>
    <w:basedOn w:val="a"/>
    <w:link w:val="af4"/>
    <w:uiPriority w:val="99"/>
    <w:rsid w:val="007061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7061AF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7061AF"/>
    <w:rPr>
      <w:rFonts w:cs="Times New Roman"/>
    </w:rPr>
  </w:style>
  <w:style w:type="character" w:customStyle="1" w:styleId="3">
    <w:name w:val="Знак Знак3"/>
    <w:uiPriority w:val="99"/>
    <w:rsid w:val="007061AF"/>
    <w:rPr>
      <w:rFonts w:ascii="Tahoma" w:hAnsi="Tahoma"/>
      <w:sz w:val="16"/>
    </w:rPr>
  </w:style>
  <w:style w:type="character" w:styleId="af5">
    <w:name w:val="annotation reference"/>
    <w:basedOn w:val="a0"/>
    <w:uiPriority w:val="99"/>
    <w:rsid w:val="007061AF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rsid w:val="00706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7061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locked/>
    <w:rsid w:val="007061AF"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rsid w:val="007061AF"/>
    <w:rPr>
      <w:rFonts w:ascii="Calibri" w:hAnsi="Calibri"/>
      <w:b/>
    </w:rPr>
  </w:style>
  <w:style w:type="character" w:customStyle="1" w:styleId="af9">
    <w:name w:val="Тема примечания Знак"/>
    <w:basedOn w:val="af7"/>
    <w:link w:val="af8"/>
    <w:uiPriority w:val="99"/>
    <w:rsid w:val="007061AF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ommentSubjectChar">
    <w:name w:val="Comment Subject Char"/>
    <w:basedOn w:val="af7"/>
    <w:uiPriority w:val="99"/>
    <w:semiHidden/>
    <w:locked/>
    <w:rsid w:val="007061AF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afa">
    <w:name w:val="Перечень"/>
    <w:basedOn w:val="a"/>
    <w:next w:val="a"/>
    <w:link w:val="afb"/>
    <w:uiPriority w:val="99"/>
    <w:rsid w:val="007061AF"/>
    <w:pPr>
      <w:suppressAutoHyphens/>
      <w:spacing w:after="0" w:line="360" w:lineRule="auto"/>
      <w:ind w:firstLine="284"/>
      <w:jc w:val="both"/>
    </w:pPr>
    <w:rPr>
      <w:rFonts w:ascii="Calibri" w:eastAsia="Times New Roman" w:hAnsi="Calibri" w:cs="Times New Roman"/>
      <w:szCs w:val="20"/>
      <w:u w:color="000000"/>
      <w:lang w:eastAsia="ru-RU"/>
    </w:rPr>
  </w:style>
  <w:style w:type="character" w:customStyle="1" w:styleId="afb">
    <w:name w:val="Перечень Знак"/>
    <w:link w:val="afa"/>
    <w:uiPriority w:val="99"/>
    <w:locked/>
    <w:rsid w:val="007061AF"/>
    <w:rPr>
      <w:rFonts w:ascii="Calibri" w:eastAsia="Times New Roman" w:hAnsi="Calibri" w:cs="Times New Roman"/>
      <w:szCs w:val="2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6693079791539024"/>
          <c:y val="6.426408237431859E-2"/>
          <c:w val="0.53792171721501192"/>
          <c:h val="0.7830212725446901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'ССПМ_с %'!$E$26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99FF"/>
            </a:solidFill>
            <a:ln w="1975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39500">
                <a:noFill/>
              </a:ln>
            </c:spPr>
            <c:txPr>
              <a:bodyPr/>
              <a:lstStyle/>
              <a:p>
                <a:pPr>
                  <a:defRPr sz="186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'ССПМ_с %'!$F$25:$L$25</c:f>
              <c:strCache>
                <c:ptCount val="7"/>
                <c:pt idx="0">
                  <c:v>Планирование</c:v>
                </c:pt>
                <c:pt idx="1">
                  <c:v>Моделирование</c:v>
                </c:pt>
                <c:pt idx="2">
                  <c:v>Программирование</c:v>
                </c:pt>
                <c:pt idx="3">
                  <c:v>Оценивание результатов</c:v>
                </c:pt>
                <c:pt idx="4">
                  <c:v>Гибкость</c:v>
                </c:pt>
                <c:pt idx="5">
                  <c:v>Самостоятельность</c:v>
                </c:pt>
                <c:pt idx="6">
                  <c:v>Общий уровень саморегуляции</c:v>
                </c:pt>
              </c:strCache>
            </c:strRef>
          </c:cat>
          <c:val>
            <c:numRef>
              <c:f>'ССПМ_с %'!$F$26:$L$26</c:f>
              <c:numCache>
                <c:formatCode>General</c:formatCode>
                <c:ptCount val="7"/>
                <c:pt idx="0">
                  <c:v>14.4</c:v>
                </c:pt>
                <c:pt idx="1">
                  <c:v>15.7</c:v>
                </c:pt>
                <c:pt idx="2">
                  <c:v>11</c:v>
                </c:pt>
                <c:pt idx="3">
                  <c:v>9.4</c:v>
                </c:pt>
                <c:pt idx="4">
                  <c:v>10.6</c:v>
                </c:pt>
                <c:pt idx="5">
                  <c:v>20</c:v>
                </c:pt>
                <c:pt idx="6">
                  <c:v>9.1999999999999993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76-44E8-8F29-49CBA1578808}"/>
            </c:ext>
          </c:extLst>
        </c:ser>
        <c:ser>
          <c:idx val="1"/>
          <c:order val="1"/>
          <c:tx>
            <c:strRef>
              <c:f>'ССПМ_с %'!$E$27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975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39500">
                <a:noFill/>
              </a:ln>
            </c:spPr>
            <c:txPr>
              <a:bodyPr/>
              <a:lstStyle/>
              <a:p>
                <a:pPr>
                  <a:defRPr sz="186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'ССПМ_с %'!$F$25:$L$25</c:f>
              <c:strCache>
                <c:ptCount val="7"/>
                <c:pt idx="0">
                  <c:v>Планирование</c:v>
                </c:pt>
                <c:pt idx="1">
                  <c:v>Моделирование</c:v>
                </c:pt>
                <c:pt idx="2">
                  <c:v>Программирование</c:v>
                </c:pt>
                <c:pt idx="3">
                  <c:v>Оценивание результатов</c:v>
                </c:pt>
                <c:pt idx="4">
                  <c:v>Гибкость</c:v>
                </c:pt>
                <c:pt idx="5">
                  <c:v>Самостоятельность</c:v>
                </c:pt>
                <c:pt idx="6">
                  <c:v>Общий уровень саморегуляции</c:v>
                </c:pt>
              </c:strCache>
            </c:strRef>
          </c:cat>
          <c:val>
            <c:numRef>
              <c:f>'ССПМ_с %'!$F$27:$L$27</c:f>
              <c:numCache>
                <c:formatCode>General</c:formatCode>
                <c:ptCount val="7"/>
                <c:pt idx="0">
                  <c:v>48.4</c:v>
                </c:pt>
                <c:pt idx="1">
                  <c:v>52.8</c:v>
                </c:pt>
                <c:pt idx="2">
                  <c:v>55.8</c:v>
                </c:pt>
                <c:pt idx="3">
                  <c:v>55.8</c:v>
                </c:pt>
                <c:pt idx="4">
                  <c:v>55.4</c:v>
                </c:pt>
                <c:pt idx="5">
                  <c:v>57.5</c:v>
                </c:pt>
                <c:pt idx="6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76-44E8-8F29-49CBA1578808}"/>
            </c:ext>
          </c:extLst>
        </c:ser>
        <c:ser>
          <c:idx val="2"/>
          <c:order val="2"/>
          <c:tx>
            <c:strRef>
              <c:f>'ССПМ_с %'!$E$28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FFCC"/>
            </a:solidFill>
            <a:ln w="1975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39500">
                <a:noFill/>
              </a:ln>
            </c:spPr>
            <c:txPr>
              <a:bodyPr/>
              <a:lstStyle/>
              <a:p>
                <a:pPr>
                  <a:defRPr sz="186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'ССПМ_с %'!$F$25:$L$25</c:f>
              <c:strCache>
                <c:ptCount val="7"/>
                <c:pt idx="0">
                  <c:v>Планирование</c:v>
                </c:pt>
                <c:pt idx="1">
                  <c:v>Моделирование</c:v>
                </c:pt>
                <c:pt idx="2">
                  <c:v>Программирование</c:v>
                </c:pt>
                <c:pt idx="3">
                  <c:v>Оценивание результатов</c:v>
                </c:pt>
                <c:pt idx="4">
                  <c:v>Гибкость</c:v>
                </c:pt>
                <c:pt idx="5">
                  <c:v>Самостоятельность</c:v>
                </c:pt>
                <c:pt idx="6">
                  <c:v>Общий уровень саморегуляции</c:v>
                </c:pt>
              </c:strCache>
            </c:strRef>
          </c:cat>
          <c:val>
            <c:numRef>
              <c:f>'ССПМ_с %'!$F$28:$L$28</c:f>
              <c:numCache>
                <c:formatCode>General</c:formatCode>
                <c:ptCount val="7"/>
                <c:pt idx="0">
                  <c:v>37.200000000000003</c:v>
                </c:pt>
                <c:pt idx="1">
                  <c:v>31.5</c:v>
                </c:pt>
                <c:pt idx="2">
                  <c:v>33.1</c:v>
                </c:pt>
                <c:pt idx="3">
                  <c:v>34.799999999999997</c:v>
                </c:pt>
                <c:pt idx="4">
                  <c:v>34</c:v>
                </c:pt>
                <c:pt idx="5">
                  <c:v>22.5</c:v>
                </c:pt>
                <c:pt idx="6">
                  <c:v>39.799999999999997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976-44E8-8F29-49CBA15788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795456"/>
        <c:axId val="115796992"/>
      </c:barChart>
      <c:catAx>
        <c:axId val="1157954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49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5796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7969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100"/>
                  <a:t>в %</a:t>
                </a:r>
              </a:p>
            </c:rich>
          </c:tx>
          <c:layout>
            <c:manualLayout>
              <c:xMode val="edge"/>
              <c:yMode val="edge"/>
              <c:x val="0.90449500264079896"/>
              <c:y val="0.82704646129760095"/>
            </c:manualLayout>
          </c:layout>
          <c:overlay val="0"/>
          <c:spPr>
            <a:noFill/>
            <a:ln w="395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49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5795456"/>
        <c:crosses val="autoZero"/>
        <c:crossBetween val="between"/>
      </c:valAx>
      <c:spPr>
        <a:solidFill>
          <a:srgbClr val="FFFFFF"/>
        </a:solidFill>
        <a:ln w="39500">
          <a:noFill/>
        </a:ln>
      </c:spPr>
    </c:plotArea>
    <c:legend>
      <c:legendPos val="r"/>
      <c:layout>
        <c:manualLayout>
          <c:xMode val="edge"/>
          <c:yMode val="edge"/>
          <c:x val="0.87219162120863925"/>
          <c:y val="0.28930920477045635"/>
          <c:w val="0.11657317028919767"/>
          <c:h val="0.22956062071188471"/>
        </c:manualLayout>
      </c:layout>
      <c:overlay val="0"/>
      <c:spPr>
        <a:solidFill>
          <a:srgbClr val="FFFFFF"/>
        </a:solidFill>
        <a:ln w="395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4937">
      <a:solidFill>
        <a:srgbClr val="000000"/>
      </a:solidFill>
      <a:prstDash val="solid"/>
    </a:ln>
  </c:spPr>
  <c:txPr>
    <a:bodyPr/>
    <a:lstStyle/>
    <a:p>
      <a:pPr>
        <a:defRPr sz="1866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5068</Words>
  <Characters>28892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2020-06-15T14:25:00Z</dcterms:created>
  <dcterms:modified xsi:type="dcterms:W3CDTF">2020-06-15T14:25:00Z</dcterms:modified>
</cp:coreProperties>
</file>